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2F" w:rsidRPr="00B35B47" w:rsidRDefault="00674C2F" w:rsidP="00B35B47">
      <w:pPr>
        <w:spacing w:after="0" w:line="360" w:lineRule="auto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УДК 539.3+539.61</w:t>
      </w:r>
    </w:p>
    <w:p w:rsidR="0052764A" w:rsidRPr="00B35B47" w:rsidRDefault="00B35B47" w:rsidP="00B35B47">
      <w:pPr>
        <w:spacing w:after="0" w:line="360" w:lineRule="auto"/>
        <w:rPr>
          <w:rFonts w:cs="Times New Roman"/>
          <w:b/>
          <w:sz w:val="28"/>
          <w:szCs w:val="28"/>
        </w:rPr>
      </w:pPr>
      <w:r w:rsidRPr="00B35B47">
        <w:rPr>
          <w:rFonts w:cs="Times New Roman"/>
          <w:b/>
          <w:sz w:val="28"/>
          <w:szCs w:val="28"/>
        </w:rPr>
        <w:t>Адгезия и адгезионная механика</w:t>
      </w:r>
    </w:p>
    <w:p w:rsidR="00B35B47" w:rsidRDefault="00B35B47" w:rsidP="00B35B47">
      <w:pPr>
        <w:spacing w:after="0" w:line="360" w:lineRule="auto"/>
        <w:rPr>
          <w:rFonts w:cs="Times New Roman"/>
          <w:sz w:val="28"/>
          <w:szCs w:val="28"/>
        </w:rPr>
      </w:pPr>
    </w:p>
    <w:p w:rsidR="00EA0E9D" w:rsidRPr="00B35B47" w:rsidRDefault="00EA0E9D" w:rsidP="00B35B47">
      <w:pPr>
        <w:spacing w:after="0" w:line="360" w:lineRule="auto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Турусов </w:t>
      </w:r>
      <w:r w:rsidR="00B35B47">
        <w:rPr>
          <w:rFonts w:cs="Times New Roman"/>
          <w:sz w:val="28"/>
          <w:szCs w:val="28"/>
        </w:rPr>
        <w:t>Р.А.</w:t>
      </w:r>
      <w:r w:rsidR="00B35B47" w:rsidRPr="00B35B47">
        <w:rPr>
          <w:rFonts w:cs="Times New Roman"/>
          <w:sz w:val="28"/>
          <w:szCs w:val="28"/>
          <w:vertAlign w:val="superscript"/>
        </w:rPr>
        <w:t xml:space="preserve"> </w:t>
      </w:r>
      <w:r w:rsidR="00B35B47">
        <w:rPr>
          <w:rFonts w:cs="Times New Roman"/>
          <w:sz w:val="28"/>
          <w:szCs w:val="28"/>
          <w:vertAlign w:val="superscript"/>
        </w:rPr>
        <w:t>1</w:t>
      </w:r>
      <w:r w:rsidRPr="00B35B47">
        <w:rPr>
          <w:rFonts w:cs="Times New Roman"/>
          <w:sz w:val="28"/>
          <w:szCs w:val="28"/>
        </w:rPr>
        <w:t xml:space="preserve">, </w:t>
      </w:r>
      <w:r w:rsidR="00B35B47" w:rsidRPr="00B35B47">
        <w:rPr>
          <w:rFonts w:cs="Times New Roman"/>
          <w:sz w:val="28"/>
          <w:szCs w:val="28"/>
        </w:rPr>
        <w:t>д.ф.-м.н.</w:t>
      </w:r>
      <w:r w:rsidR="00B35B47">
        <w:rPr>
          <w:rFonts w:cs="Times New Roman"/>
          <w:sz w:val="28"/>
          <w:szCs w:val="28"/>
        </w:rPr>
        <w:t>;</w:t>
      </w:r>
      <w:r w:rsidR="00B35B47" w:rsidRPr="00B35B47">
        <w:rPr>
          <w:rFonts w:cs="Times New Roman"/>
          <w:sz w:val="28"/>
          <w:szCs w:val="28"/>
        </w:rPr>
        <w:t xml:space="preserve"> </w:t>
      </w:r>
      <w:r w:rsidRPr="00B35B47">
        <w:rPr>
          <w:rFonts w:cs="Times New Roman"/>
          <w:sz w:val="28"/>
          <w:szCs w:val="28"/>
        </w:rPr>
        <w:t xml:space="preserve">Берлин </w:t>
      </w:r>
      <w:r w:rsidR="00B35B47">
        <w:rPr>
          <w:rFonts w:cs="Times New Roman"/>
          <w:sz w:val="28"/>
          <w:szCs w:val="28"/>
        </w:rPr>
        <w:t>А.А.</w:t>
      </w:r>
      <w:r w:rsidR="00B35B47" w:rsidRPr="00B35B47">
        <w:rPr>
          <w:rFonts w:cs="Times New Roman"/>
          <w:sz w:val="28"/>
          <w:szCs w:val="28"/>
          <w:vertAlign w:val="superscript"/>
        </w:rPr>
        <w:t xml:space="preserve"> </w:t>
      </w:r>
      <w:r w:rsidR="00B35B47">
        <w:rPr>
          <w:rFonts w:cs="Times New Roman"/>
          <w:sz w:val="28"/>
          <w:szCs w:val="28"/>
          <w:vertAlign w:val="superscript"/>
        </w:rPr>
        <w:t>1</w:t>
      </w:r>
      <w:r w:rsidR="00B35B47">
        <w:rPr>
          <w:rFonts w:cs="Times New Roman"/>
          <w:sz w:val="28"/>
          <w:szCs w:val="28"/>
        </w:rPr>
        <w:t>,</w:t>
      </w:r>
      <w:r w:rsidR="00B35B47" w:rsidRPr="00B35B47">
        <w:rPr>
          <w:rFonts w:cs="Times New Roman"/>
          <w:sz w:val="28"/>
          <w:szCs w:val="28"/>
        </w:rPr>
        <w:t xml:space="preserve"> академик РАН, </w:t>
      </w:r>
      <w:r w:rsidR="00B35B47">
        <w:rPr>
          <w:rFonts w:cs="Times New Roman"/>
          <w:sz w:val="28"/>
          <w:szCs w:val="28"/>
        </w:rPr>
        <w:t xml:space="preserve"> д.х.</w:t>
      </w:r>
      <w:proofErr w:type="gramStart"/>
      <w:r w:rsidR="00B35B47">
        <w:rPr>
          <w:rFonts w:cs="Times New Roman"/>
          <w:sz w:val="28"/>
          <w:szCs w:val="28"/>
        </w:rPr>
        <w:t>н</w:t>
      </w:r>
      <w:proofErr w:type="gramEnd"/>
      <w:r w:rsidR="00B35B47">
        <w:rPr>
          <w:rFonts w:cs="Times New Roman"/>
          <w:sz w:val="28"/>
          <w:szCs w:val="28"/>
        </w:rPr>
        <w:t>.</w:t>
      </w:r>
    </w:p>
    <w:p w:rsidR="00795362" w:rsidRPr="008624BD" w:rsidRDefault="00795362" w:rsidP="00B35B47">
      <w:pPr>
        <w:spacing w:after="0" w:line="360" w:lineRule="auto"/>
        <w:rPr>
          <w:rFonts w:cs="Times New Roman"/>
          <w:sz w:val="28"/>
          <w:szCs w:val="28"/>
          <w:lang w:val="en-US"/>
        </w:rPr>
      </w:pPr>
      <w:proofErr w:type="spellStart"/>
      <w:r w:rsidRPr="00B35B47">
        <w:rPr>
          <w:rFonts w:cs="Times New Roman"/>
          <w:sz w:val="28"/>
          <w:szCs w:val="28"/>
          <w:lang w:val="en-US"/>
        </w:rPr>
        <w:t>Turusov</w:t>
      </w:r>
      <w:proofErr w:type="spellEnd"/>
      <w:r w:rsidRPr="008624BD">
        <w:rPr>
          <w:rFonts w:cs="Times New Roman"/>
          <w:sz w:val="28"/>
          <w:szCs w:val="28"/>
          <w:lang w:val="en-US"/>
        </w:rPr>
        <w:t xml:space="preserve"> </w:t>
      </w:r>
      <w:r w:rsidRPr="00B35B47">
        <w:rPr>
          <w:rFonts w:cs="Times New Roman"/>
          <w:sz w:val="28"/>
          <w:szCs w:val="28"/>
          <w:lang w:val="en-US"/>
        </w:rPr>
        <w:t>Robert</w:t>
      </w:r>
      <w:r w:rsidRPr="008624BD">
        <w:rPr>
          <w:rFonts w:cs="Times New Roman"/>
          <w:sz w:val="28"/>
          <w:szCs w:val="28"/>
          <w:lang w:val="en-US"/>
        </w:rPr>
        <w:t xml:space="preserve"> </w:t>
      </w:r>
      <w:proofErr w:type="spellStart"/>
      <w:r w:rsidRPr="00B35B47">
        <w:rPr>
          <w:rFonts w:cs="Times New Roman"/>
          <w:sz w:val="28"/>
          <w:szCs w:val="28"/>
          <w:lang w:val="en-US"/>
        </w:rPr>
        <w:t>Ale</w:t>
      </w:r>
      <w:r w:rsidR="0031477C" w:rsidRPr="00B35B47">
        <w:rPr>
          <w:rFonts w:cs="Times New Roman"/>
          <w:sz w:val="28"/>
          <w:szCs w:val="28"/>
          <w:lang w:val="en-US"/>
        </w:rPr>
        <w:t>x</w:t>
      </w:r>
      <w:r w:rsidRPr="00B35B47">
        <w:rPr>
          <w:rFonts w:cs="Times New Roman"/>
          <w:sz w:val="28"/>
          <w:szCs w:val="28"/>
          <w:lang w:val="en-US"/>
        </w:rPr>
        <w:t>eevitch</w:t>
      </w:r>
      <w:proofErr w:type="spellEnd"/>
      <w:r w:rsidRPr="008624BD">
        <w:rPr>
          <w:rFonts w:cs="Times New Roman"/>
          <w:sz w:val="28"/>
          <w:szCs w:val="28"/>
          <w:lang w:val="en-US"/>
        </w:rPr>
        <w:t xml:space="preserve">, </w:t>
      </w:r>
      <w:r w:rsidRPr="00B35B47">
        <w:rPr>
          <w:rFonts w:cs="Times New Roman"/>
          <w:sz w:val="28"/>
          <w:szCs w:val="28"/>
          <w:lang w:val="en-US"/>
        </w:rPr>
        <w:t>Berlin</w:t>
      </w:r>
      <w:r w:rsidRPr="008624BD">
        <w:rPr>
          <w:rFonts w:cs="Times New Roman"/>
          <w:sz w:val="28"/>
          <w:szCs w:val="28"/>
          <w:lang w:val="en-US"/>
        </w:rPr>
        <w:t xml:space="preserve"> </w:t>
      </w:r>
      <w:proofErr w:type="spellStart"/>
      <w:r w:rsidRPr="00B35B47">
        <w:rPr>
          <w:rFonts w:cs="Times New Roman"/>
          <w:sz w:val="28"/>
          <w:szCs w:val="28"/>
          <w:lang w:val="en-US"/>
        </w:rPr>
        <w:t>Alexandr</w:t>
      </w:r>
      <w:proofErr w:type="spellEnd"/>
      <w:r w:rsidRPr="008624BD">
        <w:rPr>
          <w:rFonts w:cs="Times New Roman"/>
          <w:sz w:val="28"/>
          <w:szCs w:val="28"/>
          <w:lang w:val="en-US"/>
        </w:rPr>
        <w:t xml:space="preserve"> </w:t>
      </w:r>
      <w:proofErr w:type="spellStart"/>
      <w:r w:rsidRPr="00B35B47">
        <w:rPr>
          <w:rFonts w:cs="Times New Roman"/>
          <w:sz w:val="28"/>
          <w:szCs w:val="28"/>
          <w:lang w:val="en-US"/>
        </w:rPr>
        <w:t>Alexandrovitch</w:t>
      </w:r>
      <w:proofErr w:type="spellEnd"/>
    </w:p>
    <w:p w:rsidR="00B35B47" w:rsidRPr="008624BD" w:rsidRDefault="00B35B47" w:rsidP="00B35B47">
      <w:pPr>
        <w:spacing w:after="0" w:line="360" w:lineRule="auto"/>
        <w:rPr>
          <w:sz w:val="28"/>
          <w:szCs w:val="28"/>
          <w:lang w:val="en-US"/>
        </w:rPr>
      </w:pPr>
    </w:p>
    <w:p w:rsidR="00C750E3" w:rsidRPr="00B35B47" w:rsidRDefault="008624BD" w:rsidP="00B35B47">
      <w:pPr>
        <w:spacing w:after="0" w:line="360" w:lineRule="auto"/>
        <w:rPr>
          <w:rFonts w:cs="Times New Roman"/>
          <w:szCs w:val="28"/>
        </w:rPr>
      </w:pPr>
      <w:hyperlink r:id="rId8" w:history="1"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rob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</w:rPr>
          <w:t>-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turusov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</w:rPr>
          <w:t>@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yandex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ru</w:t>
        </w:r>
      </w:hyperlink>
      <w:proofErr w:type="gramStart"/>
      <w:r w:rsidR="00C750E3" w:rsidRPr="00B35B47">
        <w:rPr>
          <w:rFonts w:cs="Times New Roman"/>
          <w:szCs w:val="28"/>
        </w:rPr>
        <w:t xml:space="preserve"> </w:t>
      </w:r>
      <w:proofErr w:type="gramEnd"/>
      <w:r w:rsidR="00C750E3" w:rsidRPr="00B35B47">
        <w:rPr>
          <w:rFonts w:cs="Times New Roman"/>
          <w:szCs w:val="28"/>
        </w:rPr>
        <w:t xml:space="preserve"> , </w:t>
      </w:r>
      <w:hyperlink r:id="rId9" w:history="1"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berlin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</w:rPr>
          <w:t>@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chph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ras</w:t>
        </w:r>
        <w:r w:rsidR="00C750E3" w:rsidRPr="00B35B47">
          <w:rPr>
            <w:rStyle w:val="a8"/>
            <w:rFonts w:cs="Times New Roman"/>
            <w:color w:val="auto"/>
            <w:szCs w:val="28"/>
            <w:u w:val="none"/>
          </w:rPr>
          <w:t>.</w:t>
        </w:r>
        <w:proofErr w:type="spellStart"/>
        <w:r w:rsidR="00C750E3" w:rsidRPr="00B35B47">
          <w:rPr>
            <w:rStyle w:val="a8"/>
            <w:rFonts w:cs="Times New Roman"/>
            <w:color w:val="auto"/>
            <w:szCs w:val="28"/>
            <w:u w:val="none"/>
            <w:lang w:val="en-US"/>
          </w:rPr>
          <w:t>ru</w:t>
        </w:r>
        <w:proofErr w:type="spellEnd"/>
      </w:hyperlink>
    </w:p>
    <w:p w:rsidR="00B35B47" w:rsidRDefault="00B35B47" w:rsidP="00B35B47">
      <w:pPr>
        <w:spacing w:after="0" w:line="360" w:lineRule="auto"/>
        <w:rPr>
          <w:rFonts w:cs="Times New Roman"/>
          <w:sz w:val="28"/>
          <w:szCs w:val="28"/>
        </w:rPr>
      </w:pPr>
    </w:p>
    <w:p w:rsidR="00C750E3" w:rsidRPr="00B35B47" w:rsidRDefault="00B35B47" w:rsidP="00B35B47">
      <w:pPr>
        <w:spacing w:after="0" w:line="360" w:lineRule="auto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  <w:vertAlign w:val="superscript"/>
        </w:rPr>
        <w:t>1</w:t>
      </w:r>
      <w:r w:rsidR="00C750E3" w:rsidRPr="00B35B47">
        <w:rPr>
          <w:rFonts w:cs="Times New Roman"/>
          <w:i/>
          <w:sz w:val="28"/>
          <w:szCs w:val="28"/>
        </w:rPr>
        <w:t>Институт химической физики Российской академии наук</w:t>
      </w:r>
    </w:p>
    <w:p w:rsidR="00B35B47" w:rsidRDefault="00B35B47" w:rsidP="00B35B47">
      <w:pPr>
        <w:spacing w:after="0" w:line="360" w:lineRule="auto"/>
        <w:ind w:firstLine="708"/>
        <w:jc w:val="center"/>
        <w:rPr>
          <w:rFonts w:cs="Times New Roman"/>
          <w:sz w:val="28"/>
          <w:szCs w:val="28"/>
        </w:rPr>
      </w:pPr>
    </w:p>
    <w:p w:rsidR="00630BD2" w:rsidRPr="00B35B47" w:rsidRDefault="00630BD2" w:rsidP="00B35B47">
      <w:pPr>
        <w:spacing w:after="0" w:line="360" w:lineRule="auto"/>
        <w:ind w:firstLine="708"/>
        <w:rPr>
          <w:rFonts w:cs="Times New Roman"/>
          <w:b/>
          <w:i/>
          <w:sz w:val="28"/>
          <w:szCs w:val="28"/>
        </w:rPr>
      </w:pPr>
      <w:r w:rsidRPr="00B35B47">
        <w:rPr>
          <w:rFonts w:cs="Times New Roman"/>
          <w:b/>
          <w:i/>
          <w:sz w:val="28"/>
          <w:szCs w:val="28"/>
        </w:rPr>
        <w:t>Аннотация</w:t>
      </w:r>
      <w:r w:rsidR="00B35B47">
        <w:rPr>
          <w:rFonts w:cs="Times New Roman"/>
          <w:b/>
          <w:i/>
          <w:sz w:val="28"/>
          <w:szCs w:val="28"/>
        </w:rPr>
        <w:t>:</w:t>
      </w:r>
    </w:p>
    <w:p w:rsidR="00EA0E9D" w:rsidRPr="00B35B47" w:rsidRDefault="0071102D" w:rsidP="00B35B4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В экспериментах по адгезии обычно измеряют среднюю адгезионную прочность, которая оказывается функцией различных параметров опыта. Причина в неоднородном распределении напряжений по площади склейки. В этом состоит проблема адгезионной механики. </w:t>
      </w:r>
      <w:r w:rsidR="00630BD2" w:rsidRPr="00B35B47">
        <w:rPr>
          <w:rFonts w:cs="Times New Roman"/>
          <w:sz w:val="28"/>
          <w:szCs w:val="28"/>
        </w:rPr>
        <w:t xml:space="preserve">В работе кратко описывается </w:t>
      </w:r>
      <w:r w:rsidRPr="00B35B47">
        <w:rPr>
          <w:rFonts w:cs="Times New Roman"/>
          <w:sz w:val="28"/>
          <w:szCs w:val="28"/>
        </w:rPr>
        <w:t xml:space="preserve">предлагаемый здесь </w:t>
      </w:r>
      <w:r w:rsidR="00630BD2" w:rsidRPr="00B35B47">
        <w:rPr>
          <w:rFonts w:cs="Times New Roman"/>
          <w:sz w:val="28"/>
          <w:szCs w:val="28"/>
        </w:rPr>
        <w:t>подход к решению проблемы. Эксперимент сравнивается с теорией.</w:t>
      </w:r>
    </w:p>
    <w:p w:rsidR="00B35B47" w:rsidRPr="00B35B47" w:rsidRDefault="00630BD2" w:rsidP="00B35B47">
      <w:pPr>
        <w:spacing w:after="0" w:line="360" w:lineRule="auto"/>
        <w:ind w:firstLine="708"/>
        <w:jc w:val="both"/>
        <w:rPr>
          <w:rFonts w:cs="Times New Roman"/>
          <w:b/>
          <w:i/>
          <w:sz w:val="28"/>
          <w:szCs w:val="28"/>
        </w:rPr>
      </w:pPr>
      <w:r w:rsidRPr="00B35B47">
        <w:rPr>
          <w:rFonts w:cs="Times New Roman"/>
          <w:b/>
          <w:i/>
          <w:sz w:val="28"/>
          <w:szCs w:val="28"/>
        </w:rPr>
        <w:t xml:space="preserve">Ключевые слова: </w:t>
      </w:r>
    </w:p>
    <w:p w:rsidR="00630BD2" w:rsidRPr="00B35B47" w:rsidRDefault="00630BD2" w:rsidP="00B35B4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адгезия, механика, интенсивность адгезионных соединений, напряжения, прочность, контактный слой.</w:t>
      </w:r>
    </w:p>
    <w:p w:rsidR="00B35B47" w:rsidRDefault="00B35B47" w:rsidP="00B35B47">
      <w:pPr>
        <w:tabs>
          <w:tab w:val="left" w:pos="709"/>
        </w:tabs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B35B47" w:rsidRPr="00B35B47" w:rsidRDefault="00B35B47" w:rsidP="00B35B47">
      <w:pPr>
        <w:tabs>
          <w:tab w:val="left" w:pos="709"/>
        </w:tabs>
        <w:spacing w:after="0" w:line="360" w:lineRule="auto"/>
        <w:ind w:firstLine="709"/>
        <w:rPr>
          <w:rFonts w:cs="Times New Roman"/>
          <w:b/>
          <w:i/>
          <w:sz w:val="28"/>
          <w:szCs w:val="28"/>
        </w:rPr>
      </w:pPr>
      <w:r w:rsidRPr="00B35B47">
        <w:rPr>
          <w:rFonts w:cs="Times New Roman"/>
          <w:b/>
          <w:i/>
          <w:sz w:val="28"/>
          <w:szCs w:val="28"/>
        </w:rPr>
        <w:t>Реферат:</w:t>
      </w:r>
    </w:p>
    <w:p w:rsidR="00B35B47" w:rsidRPr="00B35B47" w:rsidRDefault="00B35B47" w:rsidP="00B35B47">
      <w:pPr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В процессе исследования адгезии измеряются лишь две величины – площадь склейки и нагрузка, разрушающая склейку. Далее, по аналогии с однородными материалами, измеренную нагрузку делят на площадь склейки  и полученную величину называют прочностью адгезионной связи. Но измеренная таким образом величина оказывается сложной функцией геометрических и физических параметров образца, опыта, технологии и пр.  И поэтому, по сути, не может служить однозначной </w:t>
      </w:r>
      <w:r w:rsidRPr="00B35B47">
        <w:rPr>
          <w:sz w:val="28"/>
          <w:szCs w:val="28"/>
        </w:rPr>
        <w:lastRenderedPageBreak/>
        <w:t xml:space="preserve">адгезионного взаимодействия данной пары </w:t>
      </w:r>
      <w:proofErr w:type="spellStart"/>
      <w:r w:rsidRPr="00B35B47">
        <w:rPr>
          <w:sz w:val="28"/>
          <w:szCs w:val="28"/>
        </w:rPr>
        <w:t>адгезив</w:t>
      </w:r>
      <w:proofErr w:type="spellEnd"/>
      <w:r w:rsidRPr="00B35B47">
        <w:rPr>
          <w:sz w:val="28"/>
          <w:szCs w:val="28"/>
        </w:rPr>
        <w:t xml:space="preserve"> – субстрат.  Эти обстоятельства не мешали, а скорее способствовали появлению разнообразных теорий адгезии. Причина состоит в неоднородном распределении напряжений по площади склейки. А измеренная величина в опыте есть средняя адгезионная прочность. Следовательно, разрешить возникшую проблему невозможно без адгезионной механики. Она призвана ответить на многие вопросы, в том числе, как измерить истинную прочность адгезионной связи и объяснить полученные в опытах зависимости средней адгезионной прочности от упомянутых параметров. В настоящей работе кратко излагаются основы и суть используемой здесь адгезионной механики, опирающейся на метод контактного слоя. Метод основан на представлении адгезии как совокупности энергичных стерженьков-связей между </w:t>
      </w:r>
      <w:proofErr w:type="spellStart"/>
      <w:r w:rsidRPr="00B35B47">
        <w:rPr>
          <w:sz w:val="28"/>
          <w:szCs w:val="28"/>
        </w:rPr>
        <w:t>адгезивом</w:t>
      </w:r>
      <w:proofErr w:type="spellEnd"/>
      <w:r w:rsidRPr="00B35B47">
        <w:rPr>
          <w:sz w:val="28"/>
          <w:szCs w:val="28"/>
        </w:rPr>
        <w:t xml:space="preserve"> и субстратом. Далее в работе приведены два примера применения адгезионной механики. 1. Объяснение экспериментально обнаруженного явления синергизма модуля Юнга слоистого стержня. 2. Передача усилия от цельного волокна к соседнему разорвавшемуся волокну.</w:t>
      </w:r>
    </w:p>
    <w:p w:rsidR="00B35B47" w:rsidRPr="00B35B47" w:rsidRDefault="00B35B47" w:rsidP="00B35B47">
      <w:pPr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sz w:val="28"/>
          <w:szCs w:val="28"/>
        </w:rPr>
        <w:t xml:space="preserve">В результате наряду с необходимыми условиями на границе </w:t>
      </w:r>
      <w:proofErr w:type="spellStart"/>
      <w:r w:rsidRPr="00B35B47">
        <w:rPr>
          <w:sz w:val="28"/>
          <w:szCs w:val="28"/>
        </w:rPr>
        <w:t>адгезив</w:t>
      </w:r>
      <w:proofErr w:type="spellEnd"/>
      <w:r w:rsidRPr="00B35B47">
        <w:rPr>
          <w:sz w:val="28"/>
          <w:szCs w:val="28"/>
        </w:rPr>
        <w:t xml:space="preserve"> – субстрат непрерывности векторов перемещений и напряжений характеризовать границу параметром, названным здесь интенсивностью адгезионного взаимодействия. Она представляет собой отношение модуля сдвига контактного слоя к его толщине. </w:t>
      </w:r>
    </w:p>
    <w:p w:rsidR="00B35B47" w:rsidRPr="00B35B47" w:rsidRDefault="00B35B47" w:rsidP="00B35B47">
      <w:pPr>
        <w:tabs>
          <w:tab w:val="left" w:pos="709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B35B47">
        <w:rPr>
          <w:sz w:val="28"/>
          <w:szCs w:val="28"/>
        </w:rPr>
        <w:t xml:space="preserve">На основе полученных здесь решений выведена формула, связывающая воедино прочность адгезионной связи, прочность волокна и интенсивность адгезионного взаимодействия. </w:t>
      </w:r>
    </w:p>
    <w:p w:rsidR="00B35B47" w:rsidRPr="00B35B47" w:rsidRDefault="00B35B47" w:rsidP="00B35B47">
      <w:pPr>
        <w:tabs>
          <w:tab w:val="left" w:pos="709"/>
        </w:tabs>
        <w:spacing w:after="0" w:line="360" w:lineRule="auto"/>
        <w:jc w:val="both"/>
        <w:rPr>
          <w:rFonts w:cs="Times New Roman"/>
          <w:sz w:val="28"/>
          <w:szCs w:val="28"/>
        </w:rPr>
      </w:pPr>
    </w:p>
    <w:p w:rsidR="00EA0E9D" w:rsidRPr="00B35B47" w:rsidRDefault="002F7491" w:rsidP="00B35B4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Расширение сферы применения композиционных ма</w:t>
      </w:r>
      <w:r w:rsidR="00B35B47">
        <w:rPr>
          <w:rFonts w:cs="Times New Roman"/>
          <w:sz w:val="28"/>
          <w:szCs w:val="28"/>
        </w:rPr>
        <w:t xml:space="preserve">териалов и клееных конструкций </w:t>
      </w:r>
      <w:r w:rsidRPr="00B35B47">
        <w:rPr>
          <w:rFonts w:cs="Times New Roman"/>
          <w:sz w:val="28"/>
          <w:szCs w:val="28"/>
        </w:rPr>
        <w:t>в промышленности и строительстве</w:t>
      </w:r>
      <w:r w:rsidR="00DE1877" w:rsidRPr="00B35B47">
        <w:rPr>
          <w:rFonts w:cs="Times New Roman"/>
          <w:sz w:val="28"/>
          <w:szCs w:val="28"/>
        </w:rPr>
        <w:t>,</w:t>
      </w:r>
      <w:r w:rsidRPr="00B35B47">
        <w:rPr>
          <w:rFonts w:cs="Times New Roman"/>
          <w:sz w:val="28"/>
          <w:szCs w:val="28"/>
        </w:rPr>
        <w:t xml:space="preserve"> и довольно слабое</w:t>
      </w:r>
      <w:r w:rsidR="003D461F" w:rsidRPr="00B35B47">
        <w:rPr>
          <w:rFonts w:cs="Times New Roman"/>
          <w:sz w:val="28"/>
          <w:szCs w:val="28"/>
        </w:rPr>
        <w:t xml:space="preserve"> и малоэффективное </w:t>
      </w:r>
      <w:r w:rsidRPr="00B35B47">
        <w:rPr>
          <w:rFonts w:cs="Times New Roman"/>
          <w:sz w:val="28"/>
          <w:szCs w:val="28"/>
        </w:rPr>
        <w:t xml:space="preserve"> развитие материаловедческих исследований</w:t>
      </w:r>
      <w:r w:rsidR="003D461F" w:rsidRPr="00B35B47">
        <w:rPr>
          <w:rFonts w:cs="Times New Roman"/>
          <w:sz w:val="28"/>
          <w:szCs w:val="28"/>
        </w:rPr>
        <w:t xml:space="preserve"> в </w:t>
      </w:r>
      <w:r w:rsidR="003D461F" w:rsidRPr="00B35B47">
        <w:rPr>
          <w:rFonts w:cs="Times New Roman"/>
          <w:sz w:val="28"/>
          <w:szCs w:val="28"/>
        </w:rPr>
        <w:lastRenderedPageBreak/>
        <w:t xml:space="preserve">адгезии и адгезионной механике ставят вопрос о необходимости разработки последовательной теории, связывающей адгезионное взаимодействие, адгезионную прочность и механику в единое целое.  </w:t>
      </w:r>
      <w:r w:rsidR="00EA0E9D" w:rsidRPr="00B35B47">
        <w:rPr>
          <w:rFonts w:cs="Times New Roman"/>
          <w:sz w:val="28"/>
          <w:szCs w:val="28"/>
        </w:rPr>
        <w:t xml:space="preserve">При оценке качества адгезионного соединения мы в состоянии измерить лишь два параметра – площадь склейки и силу, разрушающую эту склейку. Далее, по аналогии с материалами, относят разрушающую нагрузку к площади склейки и полученную величину </w:t>
      </w:r>
      <w:r w:rsidR="00EA0E9D" w:rsidRPr="00B35B47">
        <w:rPr>
          <w:rFonts w:cs="Times New Roman"/>
          <w:position w:val="-14"/>
          <w:sz w:val="28"/>
          <w:szCs w:val="28"/>
        </w:rPr>
        <w:object w:dxaOrig="1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5pt;height:19.45pt" o:ole="">
            <v:imagedata r:id="rId10" o:title=""/>
          </v:shape>
          <o:OLEObject Type="Embed" ProgID="Equation.3" ShapeID="_x0000_i1025" DrawAspect="Content" ObjectID="_1521629034" r:id="rId11"/>
        </w:object>
      </w:r>
      <w:r w:rsidR="00EA0E9D" w:rsidRPr="00B35B47">
        <w:rPr>
          <w:rFonts w:cs="Times New Roman"/>
          <w:sz w:val="28"/>
          <w:szCs w:val="28"/>
        </w:rPr>
        <w:t xml:space="preserve"> именуют адгезионной прочностью. Но, как известно, эта величина является сильной функцией геометрических параметров образца. И потому</w:t>
      </w:r>
      <w:r w:rsidR="003D461F" w:rsidRPr="00B35B47">
        <w:rPr>
          <w:rFonts w:cs="Times New Roman"/>
          <w:sz w:val="28"/>
          <w:szCs w:val="28"/>
        </w:rPr>
        <w:t>,</w:t>
      </w:r>
      <w:r w:rsidR="00EA0E9D" w:rsidRPr="00B35B47">
        <w:rPr>
          <w:rFonts w:cs="Times New Roman"/>
          <w:sz w:val="28"/>
          <w:szCs w:val="28"/>
        </w:rPr>
        <w:t xml:space="preserve"> в силу своей неоднозначности</w:t>
      </w:r>
      <w:r w:rsidR="003D461F" w:rsidRPr="00B35B47">
        <w:rPr>
          <w:rFonts w:cs="Times New Roman"/>
          <w:sz w:val="28"/>
          <w:szCs w:val="28"/>
        </w:rPr>
        <w:t>,</w:t>
      </w:r>
      <w:r w:rsidR="00EA0E9D" w:rsidRPr="00B35B47">
        <w:rPr>
          <w:rFonts w:cs="Times New Roman"/>
          <w:sz w:val="28"/>
          <w:szCs w:val="28"/>
        </w:rPr>
        <w:t xml:space="preserve"> она не позволяет сделать выбор в пользу того или иного </w:t>
      </w:r>
      <w:proofErr w:type="spellStart"/>
      <w:r w:rsidR="00EA0E9D" w:rsidRPr="00B35B47">
        <w:rPr>
          <w:rFonts w:cs="Times New Roman"/>
          <w:sz w:val="28"/>
          <w:szCs w:val="28"/>
        </w:rPr>
        <w:t>адгезива</w:t>
      </w:r>
      <w:proofErr w:type="spellEnd"/>
      <w:r w:rsidR="00EA0E9D" w:rsidRPr="00B35B47">
        <w:rPr>
          <w:rFonts w:cs="Times New Roman"/>
          <w:sz w:val="28"/>
          <w:szCs w:val="28"/>
        </w:rPr>
        <w:t>.</w:t>
      </w:r>
    </w:p>
    <w:p w:rsidR="00EA0E9D" w:rsidRDefault="00EA0E9D" w:rsidP="00B35B4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Регламентация испытаний, т.е. разработка стандартов на размеры образцов для тех или иных испытаний создала возможность относительной оценки качества того или иного </w:t>
      </w:r>
      <w:proofErr w:type="spellStart"/>
      <w:r w:rsidRPr="00B35B47">
        <w:rPr>
          <w:rFonts w:cs="Times New Roman"/>
          <w:sz w:val="28"/>
          <w:szCs w:val="28"/>
        </w:rPr>
        <w:t>адгезива</w:t>
      </w:r>
      <w:proofErr w:type="spellEnd"/>
      <w:r w:rsidRPr="00B35B47">
        <w:rPr>
          <w:rFonts w:cs="Times New Roman"/>
          <w:sz w:val="28"/>
          <w:szCs w:val="28"/>
        </w:rPr>
        <w:t xml:space="preserve">. Информативность испытаний возросла. Однако полностью решить проблему оценки качества </w:t>
      </w:r>
      <w:proofErr w:type="gramStart"/>
      <w:r w:rsidRPr="00B35B47">
        <w:rPr>
          <w:rFonts w:cs="Times New Roman"/>
          <w:sz w:val="28"/>
          <w:szCs w:val="28"/>
        </w:rPr>
        <w:t>кле</w:t>
      </w:r>
      <w:r w:rsidR="00DE1877" w:rsidRPr="00B35B47">
        <w:rPr>
          <w:rFonts w:cs="Times New Roman"/>
          <w:sz w:val="28"/>
          <w:szCs w:val="28"/>
        </w:rPr>
        <w:t>е</w:t>
      </w:r>
      <w:r w:rsidRPr="00B35B47">
        <w:rPr>
          <w:rFonts w:cs="Times New Roman"/>
          <w:sz w:val="28"/>
          <w:szCs w:val="28"/>
        </w:rPr>
        <w:t>в</w:t>
      </w:r>
      <w:proofErr w:type="gramEnd"/>
      <w:r w:rsidRPr="00B35B47">
        <w:rPr>
          <w:rFonts w:cs="Times New Roman"/>
          <w:sz w:val="28"/>
          <w:szCs w:val="28"/>
        </w:rPr>
        <w:t xml:space="preserve"> таким образом не удалось. </w:t>
      </w:r>
      <w:proofErr w:type="gramStart"/>
      <w:r w:rsidRPr="00B35B47">
        <w:rPr>
          <w:rFonts w:cs="Times New Roman"/>
          <w:sz w:val="28"/>
          <w:szCs w:val="28"/>
        </w:rPr>
        <w:t>Причина таких обстоятельств в том, что в отличие от обычной механики материалов, в которой анализ поведения твердых тел начинается с исследования простейшего случая однородного напряженного состояния, возникающего, в частности, при экспериментальном определении механических свойств материала, адгезионная механика всегда имеет дело с неоднородным напряженным состоянием, причем неоднородность может быть сильно выраженной</w:t>
      </w:r>
      <w:r w:rsidR="00630BD2" w:rsidRPr="00B35B47">
        <w:rPr>
          <w:rFonts w:cs="Times New Roman"/>
          <w:sz w:val="28"/>
          <w:szCs w:val="28"/>
        </w:rPr>
        <w:t xml:space="preserve">         (р</w:t>
      </w:r>
      <w:r w:rsidR="000B3305" w:rsidRPr="00B35B47">
        <w:rPr>
          <w:rFonts w:cs="Times New Roman"/>
          <w:sz w:val="28"/>
          <w:szCs w:val="28"/>
        </w:rPr>
        <w:t>ис.1)</w:t>
      </w:r>
      <w:r w:rsidRPr="00B35B47">
        <w:rPr>
          <w:rFonts w:cs="Times New Roman"/>
          <w:sz w:val="28"/>
          <w:szCs w:val="28"/>
        </w:rPr>
        <w:t>.</w:t>
      </w:r>
      <w:proofErr w:type="gramEnd"/>
      <w:r w:rsidRPr="00B35B47">
        <w:rPr>
          <w:rFonts w:cs="Times New Roman"/>
          <w:sz w:val="28"/>
          <w:szCs w:val="28"/>
        </w:rPr>
        <w:t xml:space="preserve"> Этот факт определяет сложность задач адгезионной механики, что является главной причиной существенного отставания теории от широко поставленных (в связи с практическими потребностями) экспериментальных исследований.</w:t>
      </w:r>
    </w:p>
    <w:p w:rsidR="00B35B47" w:rsidRDefault="00B35B47" w:rsidP="00B35B4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</w:p>
    <w:p w:rsidR="00B35B47" w:rsidRPr="00B35B47" w:rsidRDefault="00B35B47" w:rsidP="00B35B4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  <w:r w:rsidRPr="00B35B47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4384" behindDoc="0" locked="0" layoutInCell="1" allowOverlap="1" wp14:anchorId="09F46624" wp14:editId="7FFF2BA5">
            <wp:simplePos x="0" y="0"/>
            <wp:positionH relativeFrom="column">
              <wp:posOffset>1852295</wp:posOffset>
            </wp:positionH>
            <wp:positionV relativeFrom="paragraph">
              <wp:posOffset>19050</wp:posOffset>
            </wp:positionV>
            <wp:extent cx="1771650" cy="2352675"/>
            <wp:effectExtent l="0" t="0" r="0" b="0"/>
            <wp:wrapSquare wrapText="bothSides"/>
            <wp:docPr id="5" name="Рисунок 2" descr="Туразя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уразян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B35B47" w:rsidRDefault="00B35B47" w:rsidP="00B35B47">
      <w:pPr>
        <w:pStyle w:val="a6"/>
        <w:spacing w:line="276" w:lineRule="auto"/>
        <w:jc w:val="center"/>
        <w:rPr>
          <w:szCs w:val="28"/>
        </w:rPr>
      </w:pPr>
    </w:p>
    <w:p w:rsidR="00392BF2" w:rsidRPr="00B35B47" w:rsidRDefault="00392BF2" w:rsidP="00B35B47">
      <w:pPr>
        <w:pStyle w:val="a6"/>
        <w:spacing w:line="276" w:lineRule="auto"/>
        <w:jc w:val="center"/>
        <w:rPr>
          <w:szCs w:val="28"/>
        </w:rPr>
      </w:pPr>
      <w:r w:rsidRPr="00B35B47">
        <w:rPr>
          <w:szCs w:val="28"/>
        </w:rPr>
        <w:t>Рис.1</w:t>
      </w:r>
      <w:r w:rsidR="00B35B47" w:rsidRPr="00B35B47">
        <w:rPr>
          <w:szCs w:val="28"/>
        </w:rPr>
        <w:t xml:space="preserve"> –</w:t>
      </w:r>
      <w:r w:rsidRPr="00B35B47">
        <w:rPr>
          <w:szCs w:val="28"/>
        </w:rPr>
        <w:t xml:space="preserve"> Экспериментальная кривая распределения на границе раздела касательных напряжений </w:t>
      </w:r>
      <w:r w:rsidRPr="00B35B47">
        <w:rPr>
          <w:position w:val="-14"/>
          <w:szCs w:val="28"/>
        </w:rPr>
        <w:object w:dxaOrig="320" w:dyaOrig="360">
          <v:shape id="_x0000_i1026" type="#_x0000_t75" style="width:16pt;height:18.3pt" o:ole="">
            <v:imagedata r:id="rId13" o:title=""/>
          </v:shape>
          <o:OLEObject Type="Embed" ProgID="Equation.DSMT4" ShapeID="_x0000_i1026" DrawAspect="Content" ObjectID="_1521629035" r:id="rId14"/>
        </w:object>
      </w:r>
      <w:r w:rsidRPr="00B35B47">
        <w:rPr>
          <w:szCs w:val="28"/>
        </w:rPr>
        <w:t xml:space="preserve"> в модели из трех склеенных стеклянных стержней (1 – стеклянные стержни, 2 – клеевой слой)</w:t>
      </w:r>
      <w:r w:rsidR="00DE1877" w:rsidRPr="00B35B47">
        <w:rPr>
          <w:szCs w:val="28"/>
        </w:rPr>
        <w:t xml:space="preserve"> [1]</w:t>
      </w:r>
      <w:r w:rsidRPr="00B35B47">
        <w:rPr>
          <w:szCs w:val="28"/>
        </w:rPr>
        <w:t>.</w:t>
      </w:r>
    </w:p>
    <w:p w:rsidR="00B35B47" w:rsidRDefault="00B35B47" w:rsidP="00B35B47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25093B" w:rsidRPr="00B35B47" w:rsidRDefault="00EA0E9D" w:rsidP="00B35B47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Следует </w:t>
      </w:r>
      <w:r w:rsidR="003E4349" w:rsidRPr="00B35B47">
        <w:rPr>
          <w:rFonts w:cs="Times New Roman"/>
          <w:sz w:val="28"/>
          <w:szCs w:val="28"/>
        </w:rPr>
        <w:t>отметить</w:t>
      </w:r>
      <w:r w:rsidRPr="00B35B47">
        <w:rPr>
          <w:rFonts w:cs="Times New Roman"/>
          <w:sz w:val="28"/>
          <w:szCs w:val="28"/>
        </w:rPr>
        <w:t>, что практически все модели, примен</w:t>
      </w:r>
      <w:r w:rsidR="00B35B47">
        <w:rPr>
          <w:rFonts w:cs="Times New Roman"/>
          <w:sz w:val="28"/>
          <w:szCs w:val="28"/>
        </w:rPr>
        <w:t xml:space="preserve">яемые для исследований клеевых </w:t>
      </w:r>
      <w:r w:rsidRPr="00B35B47">
        <w:rPr>
          <w:rFonts w:cs="Times New Roman"/>
          <w:sz w:val="28"/>
          <w:szCs w:val="28"/>
        </w:rPr>
        <w:t>(адгезионных) соединений, являются микро- или макромоделями композиционных материалов, в создании которых роль адгезии является определяющей</w:t>
      </w:r>
      <w:r w:rsidR="00DE1877" w:rsidRPr="00B35B47">
        <w:rPr>
          <w:rFonts w:cs="Times New Roman"/>
          <w:sz w:val="28"/>
          <w:szCs w:val="28"/>
        </w:rPr>
        <w:t xml:space="preserve"> [2</w:t>
      </w:r>
      <w:r w:rsidR="00B35B47">
        <w:rPr>
          <w:rFonts w:cs="Times New Roman"/>
          <w:sz w:val="28"/>
          <w:szCs w:val="28"/>
        </w:rPr>
        <w:t>–</w:t>
      </w:r>
      <w:r w:rsidR="008E23B4" w:rsidRPr="00B35B47">
        <w:rPr>
          <w:rFonts w:cs="Times New Roman"/>
          <w:sz w:val="28"/>
          <w:szCs w:val="28"/>
        </w:rPr>
        <w:t>5</w:t>
      </w:r>
      <w:r w:rsidR="00DE1877" w:rsidRPr="00B35B47">
        <w:rPr>
          <w:rFonts w:cs="Times New Roman"/>
          <w:sz w:val="28"/>
          <w:szCs w:val="28"/>
        </w:rPr>
        <w:t>]</w:t>
      </w:r>
      <w:r w:rsidRPr="00B35B47">
        <w:rPr>
          <w:rFonts w:cs="Times New Roman"/>
          <w:sz w:val="28"/>
          <w:szCs w:val="28"/>
        </w:rPr>
        <w:t xml:space="preserve">. </w:t>
      </w:r>
    </w:p>
    <w:p w:rsidR="005D58D6" w:rsidRPr="00B35B47" w:rsidRDefault="005D58D6" w:rsidP="00B35B47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Адгезией, по-видимому, можно назвать явление или процесс  установления некоторых энергичных связей между адгезивом (клеем, матрицей) и субстратом. Допустим, что мы можем регулировать плотность этих связей между поверхностями </w:t>
      </w:r>
      <w:proofErr w:type="spellStart"/>
      <w:r w:rsidRPr="00B35B47">
        <w:rPr>
          <w:rFonts w:cs="Times New Roman"/>
          <w:sz w:val="28"/>
          <w:szCs w:val="28"/>
        </w:rPr>
        <w:t>адгезива</w:t>
      </w:r>
      <w:proofErr w:type="spellEnd"/>
      <w:r w:rsidRPr="00B35B47">
        <w:rPr>
          <w:rFonts w:cs="Times New Roman"/>
          <w:sz w:val="28"/>
          <w:szCs w:val="28"/>
        </w:rPr>
        <w:t xml:space="preserve"> и субстрата.   Например, при плотности связей </w:t>
      </w:r>
      <w:r w:rsidRPr="00B35B47">
        <w:rPr>
          <w:rFonts w:cs="Times New Roman"/>
          <w:i/>
          <w:sz w:val="28"/>
          <w:szCs w:val="28"/>
          <w:lang w:val="en-US"/>
        </w:rPr>
        <w:t>n</w:t>
      </w:r>
      <w:r w:rsidRPr="00B35B47">
        <w:rPr>
          <w:rFonts w:cs="Times New Roman"/>
          <w:i/>
          <w:sz w:val="28"/>
          <w:szCs w:val="28"/>
          <w:vertAlign w:val="subscript"/>
          <w:lang w:val="en-US"/>
        </w:rPr>
        <w:t>p</w:t>
      </w:r>
      <w:r w:rsidRPr="00B35B47">
        <w:rPr>
          <w:rFonts w:cs="Times New Roman"/>
          <w:i/>
          <w:sz w:val="28"/>
          <w:szCs w:val="28"/>
          <w:vertAlign w:val="subscript"/>
        </w:rPr>
        <w:t>1</w:t>
      </w:r>
      <w:r w:rsidRPr="00B35B47">
        <w:rPr>
          <w:rFonts w:cs="Times New Roman"/>
          <w:sz w:val="28"/>
          <w:szCs w:val="28"/>
        </w:rPr>
        <w:t>=10</w:t>
      </w:r>
      <w:r w:rsidRPr="00B35B47">
        <w:rPr>
          <w:rFonts w:cs="Times New Roman"/>
          <w:sz w:val="28"/>
          <w:szCs w:val="28"/>
          <w:vertAlign w:val="superscript"/>
        </w:rPr>
        <w:t>14</w:t>
      </w:r>
      <w:r w:rsidRPr="00B35B47">
        <w:rPr>
          <w:rFonts w:cs="Times New Roman"/>
          <w:sz w:val="28"/>
          <w:szCs w:val="28"/>
        </w:rPr>
        <w:t>/</w:t>
      </w:r>
      <w:r w:rsidRPr="00B35B47">
        <w:rPr>
          <w:rFonts w:cs="Times New Roman"/>
          <w:i/>
          <w:sz w:val="28"/>
          <w:szCs w:val="28"/>
        </w:rPr>
        <w:t>см</w:t>
      </w:r>
      <w:proofErr w:type="gramStart"/>
      <w:r w:rsidRPr="00B35B47">
        <w:rPr>
          <w:rFonts w:cs="Times New Roman"/>
          <w:i/>
          <w:sz w:val="28"/>
          <w:szCs w:val="28"/>
          <w:vertAlign w:val="superscript"/>
        </w:rPr>
        <w:t>2</w:t>
      </w:r>
      <w:proofErr w:type="gramEnd"/>
      <w:r w:rsidRPr="00B35B47">
        <w:rPr>
          <w:rFonts w:cs="Times New Roman"/>
          <w:sz w:val="28"/>
          <w:szCs w:val="28"/>
        </w:rPr>
        <w:t xml:space="preserve"> это будет означать, что задействован примерно каждый десятый атом поверхности субстрата с противолежащим ему атомом </w:t>
      </w:r>
      <w:proofErr w:type="spellStart"/>
      <w:r w:rsidRPr="00B35B47">
        <w:rPr>
          <w:rFonts w:cs="Times New Roman"/>
          <w:sz w:val="28"/>
          <w:szCs w:val="28"/>
        </w:rPr>
        <w:t>адгезива</w:t>
      </w:r>
      <w:proofErr w:type="spellEnd"/>
      <w:r w:rsidRPr="00B35B47">
        <w:rPr>
          <w:rFonts w:cs="Times New Roman"/>
          <w:sz w:val="28"/>
          <w:szCs w:val="28"/>
        </w:rPr>
        <w:t>.</w:t>
      </w:r>
      <w:r w:rsidR="00DE1877" w:rsidRPr="00B35B47">
        <w:rPr>
          <w:rFonts w:cs="Times New Roman"/>
          <w:sz w:val="28"/>
          <w:szCs w:val="28"/>
        </w:rPr>
        <w:t xml:space="preserve"> Представим себе эти связи в виде коротких длиной </w:t>
      </w:r>
      <w:r w:rsidR="00DE1877" w:rsidRPr="00B35B47">
        <w:rPr>
          <w:rFonts w:cs="Times New Roman"/>
          <w:i/>
          <w:sz w:val="28"/>
          <w:szCs w:val="28"/>
          <w:lang w:val="en-US"/>
        </w:rPr>
        <w:t>h</w:t>
      </w:r>
      <w:r w:rsidR="00DE1877" w:rsidRPr="00B35B47">
        <w:rPr>
          <w:rFonts w:cs="Times New Roman"/>
          <w:i/>
          <w:sz w:val="28"/>
          <w:szCs w:val="28"/>
        </w:rPr>
        <w:t>*</w:t>
      </w:r>
      <w:r w:rsidR="00DE1877" w:rsidRPr="00B35B47">
        <w:rPr>
          <w:rFonts w:cs="Times New Roman"/>
          <w:sz w:val="28"/>
          <w:szCs w:val="28"/>
        </w:rPr>
        <w:t xml:space="preserve"> упругих стерженьков перпендикулярных поверхностям субстрата и </w:t>
      </w:r>
      <w:proofErr w:type="spellStart"/>
      <w:r w:rsidR="00DE1877" w:rsidRPr="00B35B47">
        <w:rPr>
          <w:rFonts w:cs="Times New Roman"/>
          <w:sz w:val="28"/>
          <w:szCs w:val="28"/>
        </w:rPr>
        <w:t>адгезива</w:t>
      </w:r>
      <w:proofErr w:type="spellEnd"/>
      <w:r w:rsidR="00DE1877" w:rsidRPr="00B35B47">
        <w:rPr>
          <w:rFonts w:cs="Times New Roman"/>
          <w:sz w:val="28"/>
          <w:szCs w:val="28"/>
        </w:rPr>
        <w:t>. Возникший таким образом слой (или</w:t>
      </w:r>
      <w:r w:rsidRPr="00B35B47">
        <w:rPr>
          <w:rFonts w:cs="Times New Roman"/>
          <w:sz w:val="28"/>
          <w:szCs w:val="28"/>
        </w:rPr>
        <w:t xml:space="preserve"> среда</w:t>
      </w:r>
      <w:r w:rsidR="00DE1877" w:rsidRPr="00B35B47">
        <w:rPr>
          <w:rFonts w:cs="Times New Roman"/>
          <w:sz w:val="28"/>
          <w:szCs w:val="28"/>
        </w:rPr>
        <w:t>)</w:t>
      </w:r>
      <w:r w:rsidRPr="00B35B47">
        <w:rPr>
          <w:rFonts w:cs="Times New Roman"/>
          <w:sz w:val="28"/>
          <w:szCs w:val="28"/>
        </w:rPr>
        <w:t xml:space="preserve"> будет обладать модулем Юнга </w:t>
      </w:r>
      <w:r w:rsidRPr="00B35B47">
        <w:rPr>
          <w:rFonts w:cs="Times New Roman"/>
          <w:i/>
          <w:sz w:val="28"/>
          <w:szCs w:val="28"/>
          <w:lang w:val="en-US"/>
        </w:rPr>
        <w:t>E</w:t>
      </w:r>
      <w:r w:rsidRPr="00B35B47">
        <w:rPr>
          <w:rFonts w:cs="Times New Roman"/>
          <w:i/>
          <w:sz w:val="28"/>
          <w:szCs w:val="28"/>
        </w:rPr>
        <w:t>*</w:t>
      </w:r>
      <w:r w:rsidRPr="00B35B47">
        <w:rPr>
          <w:rFonts w:cs="Times New Roman"/>
          <w:sz w:val="28"/>
          <w:szCs w:val="28"/>
        </w:rPr>
        <w:t xml:space="preserve"> в</w:t>
      </w:r>
      <w:r w:rsidR="00B35B47">
        <w:rPr>
          <w:rFonts w:cs="Times New Roman"/>
          <w:sz w:val="28"/>
          <w:szCs w:val="28"/>
        </w:rPr>
        <w:t xml:space="preserve">доль стержней и модулем сдвига </w:t>
      </w:r>
      <w:r w:rsidRPr="00B35B47">
        <w:rPr>
          <w:rFonts w:cs="Times New Roman"/>
          <w:i/>
          <w:sz w:val="28"/>
          <w:szCs w:val="28"/>
          <w:lang w:val="en-US"/>
        </w:rPr>
        <w:t>G</w:t>
      </w:r>
      <w:r w:rsidRPr="00B35B47">
        <w:rPr>
          <w:rFonts w:cs="Times New Roman"/>
          <w:i/>
          <w:sz w:val="28"/>
          <w:szCs w:val="28"/>
        </w:rPr>
        <w:t>*</w:t>
      </w:r>
      <w:r w:rsidRPr="00B35B47">
        <w:rPr>
          <w:rFonts w:cs="Times New Roman"/>
          <w:sz w:val="28"/>
          <w:szCs w:val="28"/>
        </w:rPr>
        <w:t xml:space="preserve">, характеризующим связь между деформацией сдвига </w:t>
      </w:r>
      <w:r w:rsidRPr="00B35B47">
        <w:rPr>
          <w:rFonts w:cs="Times New Roman"/>
          <w:position w:val="-12"/>
          <w:sz w:val="28"/>
          <w:szCs w:val="28"/>
        </w:rPr>
        <w:object w:dxaOrig="200" w:dyaOrig="300">
          <v:shape id="_x0000_i1027" type="#_x0000_t75" style="width:10.3pt;height:14.85pt" o:ole="">
            <v:imagedata r:id="rId15" o:title=""/>
          </v:shape>
          <o:OLEObject Type="Embed" ProgID="Equation.3" ShapeID="_x0000_i1027" DrawAspect="Content" ObjectID="_1521629036" r:id="rId16"/>
        </w:object>
      </w:r>
      <w:r w:rsidRPr="00B35B47">
        <w:rPr>
          <w:rFonts w:cs="Times New Roman"/>
          <w:sz w:val="28"/>
          <w:szCs w:val="28"/>
        </w:rPr>
        <w:t xml:space="preserve"> в плоскости контакта и напряжением сдвига </w:t>
      </w:r>
      <w:r w:rsidRPr="00B35B47">
        <w:rPr>
          <w:rFonts w:cs="Times New Roman"/>
          <w:position w:val="-12"/>
          <w:sz w:val="28"/>
          <w:szCs w:val="28"/>
        </w:rPr>
        <w:object w:dxaOrig="920" w:dyaOrig="460">
          <v:shape id="_x0000_i1028" type="#_x0000_t75" style="width:46.85pt;height:24pt" o:ole="">
            <v:imagedata r:id="rId17" o:title=""/>
          </v:shape>
          <o:OLEObject Type="Embed" ProgID="Equation.3" ShapeID="_x0000_i1028" DrawAspect="Content" ObjectID="_1521629037" r:id="rId18"/>
        </w:object>
      </w:r>
      <w:r w:rsidRPr="00B35B47">
        <w:rPr>
          <w:rFonts w:cs="Times New Roman"/>
          <w:sz w:val="28"/>
          <w:szCs w:val="28"/>
        </w:rPr>
        <w:t xml:space="preserve">. Если мы задействуем  каждый сотый атом, то плотность связей станет равной примерно </w:t>
      </w:r>
      <w:r w:rsidRPr="00B35B47">
        <w:rPr>
          <w:rFonts w:cs="Times New Roman"/>
          <w:sz w:val="28"/>
          <w:szCs w:val="28"/>
          <w:lang w:val="en-US"/>
        </w:rPr>
        <w:t>n</w:t>
      </w:r>
      <w:r w:rsidRPr="00B35B47">
        <w:rPr>
          <w:rFonts w:cs="Times New Roman"/>
          <w:sz w:val="28"/>
          <w:szCs w:val="28"/>
          <w:vertAlign w:val="subscript"/>
          <w:lang w:val="en-US"/>
        </w:rPr>
        <w:t>p</w:t>
      </w:r>
      <w:r w:rsidRPr="00B35B47">
        <w:rPr>
          <w:rFonts w:cs="Times New Roman"/>
          <w:sz w:val="28"/>
          <w:szCs w:val="28"/>
          <w:vertAlign w:val="subscript"/>
        </w:rPr>
        <w:t>2</w:t>
      </w:r>
      <w:r w:rsidRPr="00B35B47">
        <w:rPr>
          <w:rFonts w:cs="Times New Roman"/>
          <w:sz w:val="28"/>
          <w:szCs w:val="28"/>
        </w:rPr>
        <w:t>=10</w:t>
      </w:r>
      <w:r w:rsidRPr="00B35B47">
        <w:rPr>
          <w:rFonts w:cs="Times New Roman"/>
          <w:sz w:val="28"/>
          <w:szCs w:val="28"/>
          <w:vertAlign w:val="superscript"/>
        </w:rPr>
        <w:t>12</w:t>
      </w:r>
      <w:r w:rsidRPr="00B35B47">
        <w:rPr>
          <w:rFonts w:cs="Times New Roman"/>
          <w:sz w:val="28"/>
          <w:szCs w:val="28"/>
        </w:rPr>
        <w:t>/</w:t>
      </w:r>
      <w:r w:rsidRPr="00B35B47">
        <w:rPr>
          <w:rFonts w:cs="Times New Roman"/>
          <w:i/>
          <w:sz w:val="28"/>
          <w:szCs w:val="28"/>
        </w:rPr>
        <w:t>см</w:t>
      </w:r>
      <w:proofErr w:type="gramStart"/>
      <w:r w:rsidRPr="00B35B47">
        <w:rPr>
          <w:rFonts w:cs="Times New Roman"/>
          <w:i/>
          <w:sz w:val="28"/>
          <w:szCs w:val="28"/>
          <w:vertAlign w:val="superscript"/>
        </w:rPr>
        <w:t>2</w:t>
      </w:r>
      <w:proofErr w:type="gramEnd"/>
      <w:r w:rsidRPr="00B35B47">
        <w:rPr>
          <w:rFonts w:cs="Times New Roman"/>
          <w:sz w:val="28"/>
          <w:szCs w:val="28"/>
        </w:rPr>
        <w:t xml:space="preserve">. Тогда и модуль Юнга </w:t>
      </w:r>
      <w:r w:rsidRPr="00B35B47">
        <w:rPr>
          <w:rFonts w:cs="Times New Roman"/>
          <w:i/>
          <w:sz w:val="28"/>
          <w:szCs w:val="28"/>
          <w:lang w:val="en-US"/>
        </w:rPr>
        <w:t>E</w:t>
      </w:r>
      <w:r w:rsidRPr="00B35B47">
        <w:rPr>
          <w:rFonts w:cs="Times New Roman"/>
          <w:i/>
          <w:sz w:val="28"/>
          <w:szCs w:val="28"/>
        </w:rPr>
        <w:t>*</w:t>
      </w:r>
      <w:r w:rsidRPr="00B35B47">
        <w:rPr>
          <w:rFonts w:cs="Times New Roman"/>
          <w:sz w:val="28"/>
          <w:szCs w:val="28"/>
        </w:rPr>
        <w:t xml:space="preserve"> и </w:t>
      </w:r>
      <w:r w:rsidRPr="00B35B47">
        <w:rPr>
          <w:rFonts w:cs="Times New Roman"/>
          <w:sz w:val="28"/>
          <w:szCs w:val="28"/>
        </w:rPr>
        <w:lastRenderedPageBreak/>
        <w:t xml:space="preserve">модуль сдвига </w:t>
      </w:r>
      <w:r w:rsidRPr="00B35B47">
        <w:rPr>
          <w:rFonts w:cs="Times New Roman"/>
          <w:i/>
          <w:sz w:val="28"/>
          <w:szCs w:val="28"/>
          <w:lang w:val="en-US"/>
        </w:rPr>
        <w:t>G</w:t>
      </w:r>
      <w:r w:rsidRPr="00B35B47">
        <w:rPr>
          <w:rFonts w:cs="Times New Roman"/>
          <w:i/>
          <w:sz w:val="28"/>
          <w:szCs w:val="28"/>
        </w:rPr>
        <w:t>*</w:t>
      </w:r>
      <w:r w:rsidRPr="00B35B47">
        <w:rPr>
          <w:rFonts w:cs="Times New Roman"/>
          <w:sz w:val="28"/>
          <w:szCs w:val="28"/>
        </w:rPr>
        <w:t xml:space="preserve"> контактного слоя также уменьшатся на два порядка. Вот  таким </w:t>
      </w:r>
      <w:r w:rsidR="00C4756D" w:rsidRPr="00B35B47">
        <w:rPr>
          <w:rFonts w:cs="Times New Roman"/>
          <w:sz w:val="28"/>
          <w:szCs w:val="28"/>
        </w:rPr>
        <w:t>способом</w:t>
      </w:r>
      <w:r w:rsidRPr="00B35B47">
        <w:rPr>
          <w:rFonts w:cs="Times New Roman"/>
          <w:sz w:val="28"/>
          <w:szCs w:val="28"/>
        </w:rPr>
        <w:t xml:space="preserve"> мы можем воздействовать на </w:t>
      </w:r>
      <w:r w:rsidRPr="00B35B47">
        <w:rPr>
          <w:rFonts w:cs="Times New Roman"/>
          <w:i/>
          <w:sz w:val="28"/>
          <w:szCs w:val="28"/>
        </w:rPr>
        <w:t>адгезионное взаимодействие и его интенсивность</w:t>
      </w:r>
      <w:r w:rsidRPr="00B35B47">
        <w:rPr>
          <w:rFonts w:cs="Times New Roman"/>
          <w:sz w:val="28"/>
          <w:szCs w:val="28"/>
        </w:rPr>
        <w:t xml:space="preserve">. </w:t>
      </w:r>
      <w:r w:rsidRPr="00B35B47">
        <w:rPr>
          <w:rFonts w:cs="Times New Roman"/>
          <w:i/>
          <w:sz w:val="28"/>
          <w:szCs w:val="28"/>
        </w:rPr>
        <w:t>Величина этого взаимодействия может меняться в диапазоне нескольких порядков.</w:t>
      </w:r>
      <w:r w:rsidR="00B35B47">
        <w:rPr>
          <w:rFonts w:cs="Times New Roman"/>
          <w:sz w:val="28"/>
          <w:szCs w:val="28"/>
        </w:rPr>
        <w:t xml:space="preserve"> </w:t>
      </w:r>
      <w:r w:rsidRPr="00B35B47">
        <w:rPr>
          <w:rFonts w:cs="Times New Roman"/>
          <w:sz w:val="28"/>
          <w:szCs w:val="28"/>
        </w:rPr>
        <w:t xml:space="preserve">Стерженьки, поскольку они редки, не касаются друг друга. Таким образом, стерженьки – связи создают некоторый слой толщиной </w:t>
      </w:r>
      <w:r w:rsidRPr="00B35B47">
        <w:rPr>
          <w:rFonts w:cs="Times New Roman"/>
          <w:i/>
          <w:sz w:val="28"/>
          <w:szCs w:val="28"/>
          <w:lang w:val="en-US"/>
        </w:rPr>
        <w:t>h</w:t>
      </w:r>
      <w:r w:rsidRPr="00B35B47">
        <w:rPr>
          <w:rFonts w:cs="Times New Roman"/>
          <w:i/>
          <w:sz w:val="28"/>
          <w:szCs w:val="28"/>
        </w:rPr>
        <w:t>*</w:t>
      </w:r>
      <w:r w:rsidRPr="00B35B47">
        <w:rPr>
          <w:rFonts w:cs="Times New Roman"/>
          <w:sz w:val="28"/>
          <w:szCs w:val="28"/>
        </w:rPr>
        <w:t xml:space="preserve"> анизотропной сплошной среды, который можно назвать контактным слоем</w:t>
      </w:r>
      <w:r w:rsidR="00C4756D" w:rsidRPr="00B35B47">
        <w:rPr>
          <w:rFonts w:cs="Times New Roman"/>
          <w:sz w:val="28"/>
          <w:szCs w:val="28"/>
        </w:rPr>
        <w:t>.</w:t>
      </w:r>
      <w:r w:rsidRPr="00B35B47">
        <w:rPr>
          <w:rFonts w:cs="Times New Roman"/>
          <w:sz w:val="28"/>
          <w:szCs w:val="28"/>
        </w:rPr>
        <w:t xml:space="preserve"> В такой среде заведомо отсутствуют нормальные напряжения, перпендикулярные «боковой» поверхности стерженьков.</w:t>
      </w:r>
      <w:r w:rsidR="002178C2" w:rsidRPr="00B35B47">
        <w:rPr>
          <w:rFonts w:cs="Times New Roman"/>
          <w:sz w:val="28"/>
          <w:szCs w:val="28"/>
        </w:rPr>
        <w:t xml:space="preserve"> Метод решения задач адгезионной механики</w:t>
      </w:r>
      <w:r w:rsidR="00C4756D" w:rsidRPr="00B35B47">
        <w:rPr>
          <w:rFonts w:cs="Times New Roman"/>
          <w:sz w:val="28"/>
          <w:szCs w:val="28"/>
        </w:rPr>
        <w:t xml:space="preserve"> с учетом контактного слоя</w:t>
      </w:r>
      <w:r w:rsidR="002178C2" w:rsidRPr="00B35B47">
        <w:rPr>
          <w:rFonts w:cs="Times New Roman"/>
          <w:sz w:val="28"/>
          <w:szCs w:val="28"/>
        </w:rPr>
        <w:t xml:space="preserve"> получил название метода контактного слоя.</w:t>
      </w:r>
    </w:p>
    <w:p w:rsidR="00EA0E9D" w:rsidRPr="00B35B47" w:rsidRDefault="00EA0E9D" w:rsidP="00B35B47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 В результате создана теория, которая способна: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Рассчитать </w:t>
      </w:r>
      <w:proofErr w:type="gramStart"/>
      <w:r w:rsidRPr="00B35B47">
        <w:rPr>
          <w:rFonts w:cs="Times New Roman"/>
          <w:sz w:val="28"/>
          <w:szCs w:val="28"/>
        </w:rPr>
        <w:t>существенно неоднородные</w:t>
      </w:r>
      <w:proofErr w:type="gramEnd"/>
      <w:r w:rsidRPr="00B35B47">
        <w:rPr>
          <w:rFonts w:cs="Times New Roman"/>
          <w:sz w:val="28"/>
          <w:szCs w:val="28"/>
        </w:rPr>
        <w:t xml:space="preserve"> поля напряжений и деформаций в адгезионных соединениях, включая концентрации напряжений.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Удовлетворить всем граничным условиям, в отличие от строгих решений, например, по теории упругости, когда в угловых точках на свободных от нагрузок поверхностях, вопреки условию задачи, получаются бесконечные значения касательных напряжений (сингулярности).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Теория опирается на достижения предшественников. Она довольно проста и позволяет некоторые упрощения вплоть до одномерных задач, решения которых получаются обычно в виде конечных формул без привлечения численных методов.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Она способна учитывать технологические напряжения, создаваемые клеем при усадке или изменении температуры модели. 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Она позволяет использовать физически ясные критерии разрушения адгезионных соединений, например, по достижении касательным напряжением критической величины, которую можно называть прочностью адгезионной связи при сдвиге.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lastRenderedPageBreak/>
        <w:t>Предлагаемая теория имеет возможность прямого сопоставления расчетов с результатами экспериментов. Это означает, что результаты расчетов могут быть представлены в виде зависимостей измеряемой в опыте средней адгезионной прочности от различных параметров модели и опыта.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Теория вводит наряду с адгезионной прочностью параметр</w:t>
      </w:r>
      <w:r w:rsidR="003E4349" w:rsidRPr="00B35B47">
        <w:rPr>
          <w:rFonts w:cs="Times New Roman"/>
          <w:sz w:val="28"/>
          <w:szCs w:val="28"/>
        </w:rPr>
        <w:t xml:space="preserve"> интенсивности адгезионного взаимодействия или, иначе -</w:t>
      </w:r>
      <w:r w:rsidRPr="00B35B47">
        <w:rPr>
          <w:rFonts w:cs="Times New Roman"/>
          <w:sz w:val="28"/>
          <w:szCs w:val="28"/>
        </w:rPr>
        <w:t xml:space="preserve"> жесткости контактного слоя, который характеризует интенсивность адгезионной связи и влияет на величины и характер распределения напряжений на границе и во всех компонентах модели.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Теория объясняет и описывает экспериментально обнаруженное явление синергизма упругих характеристик (модуля Юнга) тонких прослоек </w:t>
      </w:r>
      <w:proofErr w:type="spellStart"/>
      <w:r w:rsidRPr="00B35B47">
        <w:rPr>
          <w:rFonts w:cs="Times New Roman"/>
          <w:sz w:val="28"/>
          <w:szCs w:val="28"/>
        </w:rPr>
        <w:t>адгезива</w:t>
      </w:r>
      <w:proofErr w:type="spellEnd"/>
      <w:r w:rsidRPr="00B35B47">
        <w:rPr>
          <w:rFonts w:cs="Times New Roman"/>
          <w:sz w:val="28"/>
          <w:szCs w:val="28"/>
        </w:rPr>
        <w:t xml:space="preserve"> и слоистых структур.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Теория позволяет довольно легко из макроэкспериментов по измерению  средней адгезионной прочности определять истинную прочность адгезионной связи и </w:t>
      </w:r>
      <w:r w:rsidR="003E4349" w:rsidRPr="00B35B47">
        <w:rPr>
          <w:rFonts w:cs="Times New Roman"/>
          <w:sz w:val="28"/>
          <w:szCs w:val="28"/>
        </w:rPr>
        <w:t>интенсивность адгезионного взаимодействия (</w:t>
      </w:r>
      <w:r w:rsidRPr="00B35B47">
        <w:rPr>
          <w:rFonts w:cs="Times New Roman"/>
          <w:sz w:val="28"/>
          <w:szCs w:val="28"/>
        </w:rPr>
        <w:t>жесткость контактного слоя</w:t>
      </w:r>
      <w:r w:rsidR="003E4349" w:rsidRPr="00B35B47">
        <w:rPr>
          <w:rFonts w:cs="Times New Roman"/>
          <w:sz w:val="28"/>
          <w:szCs w:val="28"/>
        </w:rPr>
        <w:t>)</w:t>
      </w:r>
      <w:r w:rsidRPr="00B35B47">
        <w:rPr>
          <w:rFonts w:cs="Times New Roman"/>
          <w:sz w:val="28"/>
          <w:szCs w:val="28"/>
        </w:rPr>
        <w:t>.</w:t>
      </w:r>
    </w:p>
    <w:p w:rsidR="00EA0E9D" w:rsidRPr="00B35B47" w:rsidRDefault="00EA0E9D" w:rsidP="00B35B47">
      <w:pPr>
        <w:pStyle w:val="a5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К описанию релаксационных процессов в тонких прослойках </w:t>
      </w:r>
      <w:proofErr w:type="spellStart"/>
      <w:r w:rsidRPr="00B35B47">
        <w:rPr>
          <w:rFonts w:cs="Times New Roman"/>
          <w:sz w:val="28"/>
          <w:szCs w:val="28"/>
        </w:rPr>
        <w:t>адгезива</w:t>
      </w:r>
      <w:proofErr w:type="spellEnd"/>
      <w:r w:rsidRPr="00B35B47">
        <w:rPr>
          <w:rFonts w:cs="Times New Roman"/>
          <w:sz w:val="28"/>
          <w:szCs w:val="28"/>
        </w:rPr>
        <w:t xml:space="preserve"> с учетом концентрации напряжений применяется нелинейное дифференциальное уравнение связи, полученное Г.И. Гуревичем в результате рассмотрения молекулярного механизма деформирования конденсированных сред.</w:t>
      </w:r>
    </w:p>
    <w:p w:rsidR="00EA0E9D" w:rsidRPr="00B35B47" w:rsidRDefault="00EA0E9D" w:rsidP="00B35B47">
      <w:pPr>
        <w:pStyle w:val="a5"/>
        <w:numPr>
          <w:ilvl w:val="0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Результаты расчетов качественно совпадают с экспериментальными данными.</w:t>
      </w:r>
    </w:p>
    <w:p w:rsidR="00EA0E9D" w:rsidRPr="00B35B47" w:rsidRDefault="00EA0E9D" w:rsidP="00B35B47">
      <w:pPr>
        <w:pStyle w:val="a5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Эта теория применима к решению ряда проблем смежных наук. В частности, она привлечена к решению  проблемы секвенирования (определения структуры) молекулы ДНК и взаимодействия энзима с молекулой ДНК.</w:t>
      </w:r>
    </w:p>
    <w:p w:rsidR="003E4349" w:rsidRPr="00B35B47" w:rsidRDefault="00190846" w:rsidP="00B35B47">
      <w:pPr>
        <w:pStyle w:val="a5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Только с</w:t>
      </w:r>
      <w:r w:rsidR="003E4349" w:rsidRPr="00B35B47">
        <w:rPr>
          <w:rFonts w:cs="Times New Roman"/>
          <w:sz w:val="28"/>
          <w:szCs w:val="28"/>
        </w:rPr>
        <w:t xml:space="preserve">овокупное применение понятий интенсивности адгезионного взаимодействия и адгезионной прочности </w:t>
      </w:r>
      <w:r w:rsidRPr="00B35B47">
        <w:rPr>
          <w:rFonts w:cs="Times New Roman"/>
          <w:sz w:val="28"/>
          <w:szCs w:val="28"/>
        </w:rPr>
        <w:t>может практически полностью характеризовать адгезию как явление.</w:t>
      </w:r>
    </w:p>
    <w:p w:rsidR="00C47CB7" w:rsidRPr="00B35B47" w:rsidRDefault="00C47CB7" w:rsidP="00B35B47">
      <w:pPr>
        <w:pStyle w:val="a6"/>
        <w:ind w:firstLine="708"/>
        <w:rPr>
          <w:sz w:val="28"/>
          <w:szCs w:val="28"/>
        </w:rPr>
      </w:pPr>
      <w:r w:rsidRPr="00B35B47">
        <w:rPr>
          <w:sz w:val="28"/>
          <w:szCs w:val="28"/>
        </w:rPr>
        <w:t xml:space="preserve">Короткие стерженьки воспринимают напряжения сдвига </w:t>
      </w:r>
      <w:r w:rsidR="007624AB" w:rsidRPr="00B35B47">
        <w:rPr>
          <w:sz w:val="28"/>
          <w:szCs w:val="28"/>
        </w:rPr>
        <w:fldChar w:fldCharType="begin"/>
      </w:r>
      <w:r w:rsidRPr="00B35B47">
        <w:rPr>
          <w:sz w:val="28"/>
          <w:szCs w:val="28"/>
        </w:rPr>
        <w:instrText>SYMBOL 115 \f "Symbol" \s 12</w:instrText>
      </w:r>
      <w:r w:rsidR="007624AB" w:rsidRPr="00B35B47">
        <w:rPr>
          <w:sz w:val="28"/>
          <w:szCs w:val="28"/>
        </w:rPr>
        <w:fldChar w:fldCharType="separate"/>
      </w:r>
      <w:r w:rsidRPr="00B35B47">
        <w:rPr>
          <w:sz w:val="28"/>
          <w:szCs w:val="28"/>
        </w:rPr>
        <w:t>s</w:t>
      </w:r>
      <w:r w:rsidR="007624AB" w:rsidRPr="00B35B47">
        <w:rPr>
          <w:sz w:val="28"/>
          <w:szCs w:val="28"/>
        </w:rPr>
        <w:fldChar w:fldCharType="end"/>
      </w:r>
      <w:r w:rsidRPr="00B35B47">
        <w:rPr>
          <w:i/>
          <w:sz w:val="28"/>
          <w:szCs w:val="28"/>
          <w:vertAlign w:val="subscript"/>
          <w:lang w:val="en-US"/>
        </w:rPr>
        <w:t>y</w:t>
      </w:r>
      <w:r w:rsidRPr="00B35B47">
        <w:rPr>
          <w:i/>
          <w:sz w:val="28"/>
          <w:szCs w:val="28"/>
          <w:vertAlign w:val="subscript"/>
        </w:rPr>
        <w:t>x</w:t>
      </w:r>
      <w:r w:rsidRPr="00B35B47">
        <w:rPr>
          <w:sz w:val="28"/>
          <w:szCs w:val="28"/>
        </w:rPr>
        <w:t xml:space="preserve"> , </w:t>
      </w:r>
      <w:r w:rsidR="007624AB" w:rsidRPr="00B35B47">
        <w:rPr>
          <w:sz w:val="28"/>
          <w:szCs w:val="28"/>
        </w:rPr>
        <w:fldChar w:fldCharType="begin"/>
      </w:r>
      <w:r w:rsidRPr="00B35B47">
        <w:rPr>
          <w:sz w:val="28"/>
          <w:szCs w:val="28"/>
        </w:rPr>
        <w:instrText>SYMBOL 115 \f "Symbol" \s 12</w:instrText>
      </w:r>
      <w:r w:rsidR="007624AB" w:rsidRPr="00B35B47">
        <w:rPr>
          <w:sz w:val="28"/>
          <w:szCs w:val="28"/>
        </w:rPr>
        <w:fldChar w:fldCharType="separate"/>
      </w:r>
      <w:r w:rsidRPr="00B35B47">
        <w:rPr>
          <w:sz w:val="28"/>
          <w:szCs w:val="28"/>
        </w:rPr>
        <w:t>s</w:t>
      </w:r>
      <w:r w:rsidR="007624AB" w:rsidRPr="00B35B47">
        <w:rPr>
          <w:sz w:val="28"/>
          <w:szCs w:val="28"/>
        </w:rPr>
        <w:fldChar w:fldCharType="end"/>
      </w:r>
      <w:proofErr w:type="spellStart"/>
      <w:r w:rsidRPr="00B35B47">
        <w:rPr>
          <w:i/>
          <w:sz w:val="28"/>
          <w:szCs w:val="28"/>
          <w:vertAlign w:val="subscript"/>
        </w:rPr>
        <w:t>zy</w:t>
      </w:r>
      <w:proofErr w:type="spellEnd"/>
      <w:r w:rsidRPr="00B35B47">
        <w:rPr>
          <w:sz w:val="28"/>
          <w:szCs w:val="28"/>
        </w:rPr>
        <w:t xml:space="preserve">, </w:t>
      </w:r>
      <w:r w:rsidR="007624AB" w:rsidRPr="00B35B47">
        <w:rPr>
          <w:sz w:val="28"/>
          <w:szCs w:val="28"/>
        </w:rPr>
        <w:fldChar w:fldCharType="begin"/>
      </w:r>
      <w:r w:rsidRPr="00B35B47">
        <w:rPr>
          <w:sz w:val="28"/>
          <w:szCs w:val="28"/>
        </w:rPr>
        <w:instrText>SYMBOL 115 \f "Symbol" \s 12</w:instrText>
      </w:r>
      <w:r w:rsidR="007624AB" w:rsidRPr="00B35B47">
        <w:rPr>
          <w:sz w:val="28"/>
          <w:szCs w:val="28"/>
        </w:rPr>
        <w:fldChar w:fldCharType="separate"/>
      </w:r>
      <w:r w:rsidRPr="00B35B47">
        <w:rPr>
          <w:sz w:val="28"/>
          <w:szCs w:val="28"/>
        </w:rPr>
        <w:t>s</w:t>
      </w:r>
      <w:r w:rsidR="007624AB" w:rsidRPr="00B35B47">
        <w:rPr>
          <w:sz w:val="28"/>
          <w:szCs w:val="28"/>
        </w:rPr>
        <w:fldChar w:fldCharType="end"/>
      </w:r>
      <w:proofErr w:type="spellStart"/>
      <w:r w:rsidRPr="00B35B47">
        <w:rPr>
          <w:i/>
          <w:sz w:val="28"/>
          <w:szCs w:val="28"/>
          <w:vertAlign w:val="subscript"/>
          <w:lang w:val="en-US"/>
        </w:rPr>
        <w:t>xz</w:t>
      </w:r>
      <w:proofErr w:type="spellEnd"/>
      <w:r w:rsidRPr="00B35B47">
        <w:rPr>
          <w:sz w:val="28"/>
          <w:szCs w:val="28"/>
        </w:rPr>
        <w:t xml:space="preserve"> и, естественно, нормальные напряжения σ</w:t>
      </w:r>
      <w:r w:rsidRPr="00B35B47">
        <w:rPr>
          <w:i/>
          <w:sz w:val="28"/>
          <w:szCs w:val="28"/>
          <w:vertAlign w:val="subscript"/>
          <w:lang w:val="en-US"/>
        </w:rPr>
        <w:t>y</w:t>
      </w:r>
      <w:r w:rsidRPr="00B35B47">
        <w:rPr>
          <w:sz w:val="28"/>
          <w:szCs w:val="28"/>
        </w:rPr>
        <w:t xml:space="preserve">.  Поскольку стержни короткие, т.е. </w:t>
      </w:r>
      <w:proofErr w:type="spellStart"/>
      <w:r w:rsidRPr="00B35B47">
        <w:rPr>
          <w:i/>
          <w:sz w:val="28"/>
          <w:szCs w:val="28"/>
        </w:rPr>
        <w:t>h</w:t>
      </w:r>
      <w:r w:rsidRPr="00B35B47">
        <w:rPr>
          <w:i/>
          <w:sz w:val="28"/>
          <w:szCs w:val="28"/>
          <w:vertAlign w:val="subscript"/>
        </w:rPr>
        <w:t>k</w:t>
      </w:r>
      <w:proofErr w:type="spellEnd"/>
      <w:r w:rsidRPr="00B35B47">
        <w:rPr>
          <w:sz w:val="28"/>
          <w:szCs w:val="28"/>
        </w:rPr>
        <w:t xml:space="preserve">* (длина стержней или, что одно и то же, толщина контактного слоя </w:t>
      </w:r>
      <w:r w:rsidRPr="00B35B47">
        <w:rPr>
          <w:i/>
          <w:sz w:val="28"/>
          <w:szCs w:val="28"/>
          <w:lang w:val="en-US"/>
        </w:rPr>
        <w:t>k</w:t>
      </w:r>
      <w:r w:rsidRPr="00B35B47">
        <w:rPr>
          <w:sz w:val="28"/>
          <w:szCs w:val="28"/>
        </w:rPr>
        <w:t>) мала, то можно считать, что в пределах контактного слоя «</w:t>
      </w:r>
      <w:r w:rsidRPr="00B35B47">
        <w:rPr>
          <w:i/>
          <w:sz w:val="28"/>
          <w:szCs w:val="28"/>
        </w:rPr>
        <w:t>k</w:t>
      </w:r>
      <w:r w:rsidRPr="00B35B47">
        <w:rPr>
          <w:sz w:val="28"/>
          <w:szCs w:val="28"/>
        </w:rPr>
        <w:t xml:space="preserve">» перемещения </w:t>
      </w:r>
      <w:r w:rsidRPr="00B35B47">
        <w:rPr>
          <w:i/>
          <w:sz w:val="28"/>
          <w:szCs w:val="28"/>
        </w:rPr>
        <w:t>u</w:t>
      </w:r>
      <w:r w:rsidRPr="00B35B47">
        <w:rPr>
          <w:sz w:val="28"/>
          <w:szCs w:val="28"/>
        </w:rPr>
        <w:t xml:space="preserve"> или </w:t>
      </w:r>
      <w:r w:rsidRPr="00B35B47">
        <w:rPr>
          <w:i/>
          <w:sz w:val="28"/>
          <w:szCs w:val="28"/>
        </w:rPr>
        <w:t>v</w:t>
      </w:r>
      <w:r w:rsidRPr="00B35B47">
        <w:rPr>
          <w:sz w:val="28"/>
          <w:szCs w:val="28"/>
        </w:rPr>
        <w:t xml:space="preserve"> являются линейной функцией координаты </w:t>
      </w:r>
      <w:r w:rsidRPr="00B35B47">
        <w:rPr>
          <w:i/>
          <w:sz w:val="28"/>
          <w:szCs w:val="28"/>
          <w:lang w:val="en-US"/>
        </w:rPr>
        <w:t>y</w:t>
      </w:r>
      <w:r w:rsidRPr="00B35B47">
        <w:rPr>
          <w:sz w:val="28"/>
          <w:szCs w:val="28"/>
        </w:rPr>
        <w:t xml:space="preserve"> </w:t>
      </w:r>
      <w:r w:rsidR="00B35B47">
        <w:rPr>
          <w:sz w:val="28"/>
          <w:szCs w:val="28"/>
        </w:rPr>
        <w:br/>
      </w:r>
      <w:r w:rsidRPr="00B35B47">
        <w:rPr>
          <w:sz w:val="28"/>
          <w:szCs w:val="28"/>
        </w:rPr>
        <w:t>(рис. 1.2):</w:t>
      </w:r>
      <w:r w:rsidR="00773DB7" w:rsidRPr="00B35B47">
        <w:rPr>
          <w:sz w:val="28"/>
          <w:szCs w:val="28"/>
        </w:rPr>
        <w:t xml:space="preserve"> </w:t>
      </w:r>
      <w:r w:rsidRPr="00B35B47">
        <w:rPr>
          <w:noProof/>
          <w:position w:val="-12"/>
          <w:sz w:val="28"/>
          <w:szCs w:val="28"/>
        </w:rPr>
        <w:drawing>
          <wp:inline distT="0" distB="0" distL="0" distR="0" wp14:anchorId="5FEBACA4" wp14:editId="6F4AFEC5">
            <wp:extent cx="828675" cy="23812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B47">
        <w:rPr>
          <w:sz w:val="28"/>
          <w:szCs w:val="28"/>
        </w:rPr>
        <w:t xml:space="preserve"> </w:t>
      </w:r>
      <w:r w:rsidRPr="00B35B47">
        <w:rPr>
          <w:sz w:val="28"/>
          <w:szCs w:val="28"/>
        </w:rPr>
        <w:t>(</w:t>
      </w:r>
      <w:r w:rsidRPr="00B35B47">
        <w:rPr>
          <w:i/>
          <w:sz w:val="28"/>
          <w:szCs w:val="28"/>
        </w:rPr>
        <w:t>k</w:t>
      </w:r>
      <w:r w:rsidRPr="00B35B47">
        <w:rPr>
          <w:sz w:val="28"/>
          <w:szCs w:val="28"/>
        </w:rPr>
        <w:t xml:space="preserve">=0, 1, …, </w:t>
      </w:r>
      <w:r w:rsidRPr="00B35B47">
        <w:rPr>
          <w:i/>
          <w:sz w:val="28"/>
          <w:szCs w:val="28"/>
        </w:rPr>
        <w:t>n</w:t>
      </w:r>
      <w:r w:rsidRPr="00B35B47">
        <w:rPr>
          <w:sz w:val="28"/>
          <w:szCs w:val="28"/>
        </w:rPr>
        <w:t>).</w:t>
      </w:r>
    </w:p>
    <w:p w:rsidR="00203C83" w:rsidRPr="00B35B47" w:rsidRDefault="00203C83" w:rsidP="00B35B47">
      <w:pPr>
        <w:pStyle w:val="a6"/>
        <w:ind w:firstLine="708"/>
        <w:rPr>
          <w:sz w:val="28"/>
          <w:szCs w:val="28"/>
        </w:rPr>
      </w:pPr>
      <w:r w:rsidRPr="00B35B47">
        <w:rPr>
          <w:sz w:val="28"/>
          <w:szCs w:val="28"/>
        </w:rPr>
        <w:t>Во всех решениях</w:t>
      </w:r>
      <w:r w:rsidR="003E32CB" w:rsidRPr="00B35B47">
        <w:rPr>
          <w:sz w:val="28"/>
          <w:szCs w:val="28"/>
        </w:rPr>
        <w:t xml:space="preserve"> (получаемых в замкнутой форме)</w:t>
      </w:r>
      <w:r w:rsidRPr="00B35B47">
        <w:rPr>
          <w:sz w:val="28"/>
          <w:szCs w:val="28"/>
        </w:rPr>
        <w:t xml:space="preserve"> одномерных задач</w:t>
      </w:r>
      <w:r w:rsidR="003E32CB" w:rsidRPr="00B35B47">
        <w:rPr>
          <w:sz w:val="28"/>
          <w:szCs w:val="28"/>
        </w:rPr>
        <w:t xml:space="preserve"> </w:t>
      </w:r>
      <w:r w:rsidRPr="00B35B47">
        <w:rPr>
          <w:sz w:val="28"/>
          <w:szCs w:val="28"/>
        </w:rPr>
        <w:t xml:space="preserve"> о напряженно-деформированном состоянии основных адгезионных моделей от нахлестки и нормального отрыва до взаимодействия разорванного волокна с цельным соседним возникает объединенный параметр </w:t>
      </w:r>
      <w:r w:rsidRPr="00B35B47">
        <w:rPr>
          <w:sz w:val="28"/>
          <w:szCs w:val="28"/>
          <w:lang w:val="en-US"/>
        </w:rPr>
        <w:t>G</w:t>
      </w:r>
      <w:r w:rsidRPr="00B35B47">
        <w:rPr>
          <w:sz w:val="28"/>
          <w:szCs w:val="28"/>
        </w:rPr>
        <w:t>*/</w:t>
      </w:r>
      <w:r w:rsidRPr="00B35B47">
        <w:rPr>
          <w:sz w:val="28"/>
          <w:szCs w:val="28"/>
          <w:lang w:val="en-US"/>
        </w:rPr>
        <w:t>h</w:t>
      </w:r>
      <w:r w:rsidRPr="00B35B47">
        <w:rPr>
          <w:sz w:val="28"/>
          <w:szCs w:val="28"/>
        </w:rPr>
        <w:t>* , представляющий собой отношение модуля сдвига контактного слоя к его толщине.</w:t>
      </w:r>
      <w:r w:rsidR="003E32CB" w:rsidRPr="00B35B47">
        <w:rPr>
          <w:sz w:val="28"/>
          <w:szCs w:val="28"/>
        </w:rPr>
        <w:t xml:space="preserve"> Этот параметр определяет ширину зоны концентрации всех напряжений и величину максимума касательных напряжений на границе адгезив-субстрат. Он получил название интенсивности адгезионного взаимодействия.</w:t>
      </w:r>
    </w:p>
    <w:p w:rsidR="002808C7" w:rsidRPr="00B35B47" w:rsidRDefault="002808C7" w:rsidP="00B35B47">
      <w:pPr>
        <w:tabs>
          <w:tab w:val="left" w:pos="9923"/>
          <w:tab w:val="left" w:pos="10065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rFonts w:cs="Times New Roman"/>
          <w:sz w:val="28"/>
          <w:szCs w:val="28"/>
        </w:rPr>
        <w:t>Здесь в качестве примера применения теории представлены решения двух задач. Первая задача призвана объяснить экспериментально обнаруженный синергизм модуля Юнга слоистой сис</w:t>
      </w:r>
      <w:r w:rsidR="00306C67" w:rsidRPr="00B35B47">
        <w:rPr>
          <w:rFonts w:cs="Times New Roman"/>
          <w:sz w:val="28"/>
          <w:szCs w:val="28"/>
        </w:rPr>
        <w:t>темы. Опыт состоял в следующем.</w:t>
      </w:r>
      <w:r w:rsidRPr="00B35B47">
        <w:rPr>
          <w:sz w:val="28"/>
          <w:szCs w:val="28"/>
        </w:rPr>
        <w:t xml:space="preserve"> Одновременно изготовлялись три стержня, с одного «замеса» первоначально жидкого эпоксидного олигомера с отвердителем. Первый стержень </w:t>
      </w:r>
      <w:proofErr w:type="gramStart"/>
      <w:r w:rsidRPr="00B35B47">
        <w:rPr>
          <w:sz w:val="28"/>
          <w:szCs w:val="28"/>
        </w:rPr>
        <w:t>из</w:t>
      </w:r>
      <w:proofErr w:type="gramEnd"/>
      <w:r w:rsidRPr="00B35B47">
        <w:rPr>
          <w:sz w:val="28"/>
          <w:szCs w:val="28"/>
        </w:rPr>
        <w:t xml:space="preserve"> только </w:t>
      </w:r>
      <w:proofErr w:type="gramStart"/>
      <w:r w:rsidRPr="00B35B47">
        <w:rPr>
          <w:sz w:val="28"/>
          <w:szCs w:val="28"/>
        </w:rPr>
        <w:t>из</w:t>
      </w:r>
      <w:proofErr w:type="gramEnd"/>
      <w:r w:rsidRPr="00B35B47">
        <w:rPr>
          <w:sz w:val="28"/>
          <w:szCs w:val="28"/>
        </w:rPr>
        <w:t xml:space="preserve"> этой эпоксидной смолы. Второй стержень состоял из трех последовательно соединенных стержней (как вагоны в поезде) - стальной – эпоксидный - стальной. Длина каждого из стальных стержней 42,5 мм, длина расположенного между ними эпоксидного стержня 15 мм. Сечения стержней одинаковы 10 х 10 мм. Относительные доли полимера и стали в таком составном стержне 15 и 85%. Третий стержень представлял собой многослойную структуру (слои расположены перпендикулярно продольной оси) из чередующихся слоев стали толщиной 1,4 мм и слоев того же эпоксидного полимера толщиной 0,25 мм. У этого стержня относительные доли полимера и стали составили те же 15 и 85% (</w:t>
      </w:r>
      <w:r w:rsidR="00B35B47">
        <w:rPr>
          <w:sz w:val="28"/>
          <w:szCs w:val="28"/>
        </w:rPr>
        <w:t>р</w:t>
      </w:r>
      <w:r w:rsidRPr="00B35B47">
        <w:rPr>
          <w:sz w:val="28"/>
          <w:szCs w:val="28"/>
        </w:rPr>
        <w:t>ис.2).</w:t>
      </w:r>
    </w:p>
    <w:p w:rsidR="002808C7" w:rsidRDefault="002808C7" w:rsidP="00B35B47">
      <w:pPr>
        <w:tabs>
          <w:tab w:val="left" w:pos="9923"/>
          <w:tab w:val="left" w:pos="10065"/>
        </w:tabs>
        <w:spacing w:after="0" w:line="360" w:lineRule="auto"/>
        <w:jc w:val="both"/>
        <w:rPr>
          <w:sz w:val="28"/>
          <w:szCs w:val="28"/>
        </w:rPr>
      </w:pPr>
      <w:r w:rsidRPr="00B35B47">
        <w:rPr>
          <w:sz w:val="28"/>
          <w:szCs w:val="28"/>
        </w:rPr>
        <w:t xml:space="preserve"> По мере твердения эпоксидного полимера у всех трех стержней измерялся модуль Юнга (квазистатическим методом) при малых нагрузках. </w:t>
      </w:r>
      <w:proofErr w:type="gramStart"/>
      <w:r w:rsidRPr="00B35B47">
        <w:rPr>
          <w:sz w:val="28"/>
          <w:szCs w:val="28"/>
        </w:rPr>
        <w:t>На рис. 3 представлены результаты измерения модуля Юнга обоих стержней - составного (кривая 1) и слоистого (кривая 2) в зависимости от модуля Юнга полимера, измеренного в те же моменты времени на стержне из чистого эпоксида (стержень 1 на рис.2), т.е., при той же глубине реакции отверждения эпоксида.</w:t>
      </w:r>
      <w:proofErr w:type="gramEnd"/>
      <w:r w:rsidRPr="00B35B47">
        <w:rPr>
          <w:sz w:val="28"/>
          <w:szCs w:val="28"/>
        </w:rPr>
        <w:t xml:space="preserve"> Из рисунка виден </w:t>
      </w:r>
      <w:proofErr w:type="gramStart"/>
      <w:r w:rsidRPr="00B35B47">
        <w:rPr>
          <w:sz w:val="28"/>
          <w:szCs w:val="28"/>
        </w:rPr>
        <w:t>существенно различный</w:t>
      </w:r>
      <w:proofErr w:type="gramEnd"/>
      <w:r w:rsidRPr="00B35B47">
        <w:rPr>
          <w:sz w:val="28"/>
          <w:szCs w:val="28"/>
        </w:rPr>
        <w:t xml:space="preserve"> ход кривых 1 и 2. Вначале, при малых величинах модуля Юнга полимера, результаты, полученные на обоих стержнях, совпадают, а затем начинают расходиться. Модуль Юнга с тонкими полимерными прослойками начинает резко возрастать (кривая 2), во много раз превышая модуль </w:t>
      </w:r>
      <w:proofErr w:type="spellStart"/>
      <w:r w:rsidRPr="00B35B47">
        <w:rPr>
          <w:sz w:val="28"/>
          <w:szCs w:val="28"/>
        </w:rPr>
        <w:t>трехсекционного</w:t>
      </w:r>
      <w:proofErr w:type="spellEnd"/>
      <w:r w:rsidRPr="00B35B47">
        <w:rPr>
          <w:sz w:val="28"/>
          <w:szCs w:val="28"/>
        </w:rPr>
        <w:t xml:space="preserve"> стержня (кривая 1).</w:t>
      </w:r>
      <w:r w:rsidR="009303C2" w:rsidRPr="00B35B47">
        <w:rPr>
          <w:sz w:val="28"/>
          <w:szCs w:val="28"/>
        </w:rPr>
        <w:t xml:space="preserve"> Выяснилось, что практически линейная часть кривой 1 подчиняется формуле смеси (</w:t>
      </w:r>
      <w:r w:rsidR="001E033C" w:rsidRPr="00B35B47">
        <w:rPr>
          <w:sz w:val="28"/>
          <w:szCs w:val="28"/>
        </w:rPr>
        <w:t xml:space="preserve">формуле </w:t>
      </w:r>
      <w:proofErr w:type="spellStart"/>
      <w:r w:rsidR="009303C2" w:rsidRPr="00B35B47">
        <w:rPr>
          <w:sz w:val="28"/>
          <w:szCs w:val="28"/>
        </w:rPr>
        <w:t>Фойгта</w:t>
      </w:r>
      <w:proofErr w:type="spellEnd"/>
      <w:r w:rsidR="009303C2" w:rsidRPr="00B35B47">
        <w:rPr>
          <w:sz w:val="28"/>
          <w:szCs w:val="28"/>
        </w:rPr>
        <w:t>). Для объяснения поведения кривой 2 рис.3 была решена задача предлагаемым здесь методом контактного слоя и получено выражение для модуля Юнга слоистого стержня (1)</w:t>
      </w:r>
      <w:r w:rsidR="00946F02" w:rsidRPr="00B35B47">
        <w:rPr>
          <w:sz w:val="28"/>
          <w:szCs w:val="28"/>
        </w:rPr>
        <w:t xml:space="preserve"> и коэффициента линейного температурного расширения.</w:t>
      </w:r>
    </w:p>
    <w:p w:rsidR="009B1364" w:rsidRPr="00B35B47" w:rsidRDefault="009B1364" w:rsidP="00B35B47">
      <w:pPr>
        <w:tabs>
          <w:tab w:val="left" w:pos="9923"/>
          <w:tab w:val="left" w:pos="10065"/>
        </w:tabs>
        <w:spacing w:after="0" w:line="360" w:lineRule="auto"/>
        <w:jc w:val="both"/>
        <w:rPr>
          <w:sz w:val="28"/>
          <w:szCs w:val="28"/>
        </w:rPr>
      </w:pPr>
    </w:p>
    <w:p w:rsidR="00F94AF6" w:rsidRPr="00B35B47" w:rsidRDefault="00A75BFD" w:rsidP="00B35B47">
      <w:pPr>
        <w:spacing w:after="0" w:line="360" w:lineRule="auto"/>
        <w:jc w:val="center"/>
        <w:rPr>
          <w:rFonts w:cs="Times New Roman"/>
          <w:sz w:val="28"/>
          <w:szCs w:val="28"/>
        </w:rPr>
      </w:pPr>
      <w:r w:rsidRPr="00B35B47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2B1CBAB0" wp14:editId="0832B3CE">
            <wp:extent cx="2505075" cy="914400"/>
            <wp:effectExtent l="19050" t="0" r="9525" b="0"/>
            <wp:docPr id="9" name="Рисунок 24" descr="fig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fig_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BFD" w:rsidRPr="00B35B47" w:rsidRDefault="00A75BFD" w:rsidP="00B35B47">
      <w:pPr>
        <w:tabs>
          <w:tab w:val="left" w:pos="9923"/>
          <w:tab w:val="left" w:pos="10065"/>
        </w:tabs>
        <w:spacing w:after="0"/>
        <w:ind w:left="142"/>
        <w:jc w:val="center"/>
        <w:rPr>
          <w:rFonts w:cs="Times New Roman"/>
          <w:sz w:val="28"/>
          <w:szCs w:val="28"/>
        </w:rPr>
      </w:pPr>
      <w:r w:rsidRPr="00B35B47">
        <w:rPr>
          <w:rFonts w:cs="Times New Roman"/>
          <w:szCs w:val="28"/>
        </w:rPr>
        <w:t xml:space="preserve">Рис. </w:t>
      </w:r>
      <w:r w:rsidR="002808C7" w:rsidRPr="00B35B47">
        <w:rPr>
          <w:rFonts w:cs="Times New Roman"/>
          <w:szCs w:val="28"/>
        </w:rPr>
        <w:t>2</w:t>
      </w:r>
      <w:r w:rsidR="00B35B47" w:rsidRPr="00B35B47">
        <w:rPr>
          <w:rFonts w:cs="Times New Roman"/>
          <w:szCs w:val="28"/>
        </w:rPr>
        <w:t xml:space="preserve"> –</w:t>
      </w:r>
      <w:r w:rsidRPr="00B35B47">
        <w:rPr>
          <w:rFonts w:cs="Times New Roman"/>
          <w:szCs w:val="28"/>
        </w:rPr>
        <w:t xml:space="preserve"> Стержни в опыте: 1 – эпоксидный стержень; 2 – составной стержень (сталь – </w:t>
      </w:r>
      <w:proofErr w:type="spellStart"/>
      <w:r w:rsidRPr="00B35B47">
        <w:rPr>
          <w:rFonts w:cs="Times New Roman"/>
          <w:szCs w:val="28"/>
        </w:rPr>
        <w:t>эпоксид</w:t>
      </w:r>
      <w:proofErr w:type="spellEnd"/>
      <w:r w:rsidRPr="00B35B47">
        <w:rPr>
          <w:rFonts w:cs="Times New Roman"/>
          <w:szCs w:val="28"/>
        </w:rPr>
        <w:t xml:space="preserve"> - сталь); 3 – слоистый стержень стал</w:t>
      </w:r>
      <w:proofErr w:type="gramStart"/>
      <w:r w:rsidRPr="00B35B47">
        <w:rPr>
          <w:rFonts w:cs="Times New Roman"/>
          <w:szCs w:val="28"/>
        </w:rPr>
        <w:t>ь-</w:t>
      </w:r>
      <w:proofErr w:type="gramEnd"/>
      <w:r w:rsidRPr="00B35B47">
        <w:rPr>
          <w:rFonts w:cs="Times New Roman"/>
          <w:szCs w:val="28"/>
        </w:rPr>
        <w:t xml:space="preserve"> </w:t>
      </w:r>
      <w:proofErr w:type="spellStart"/>
      <w:r w:rsidRPr="00B35B47">
        <w:rPr>
          <w:rFonts w:cs="Times New Roman"/>
          <w:szCs w:val="28"/>
        </w:rPr>
        <w:t>эпоксид</w:t>
      </w:r>
      <w:proofErr w:type="spellEnd"/>
    </w:p>
    <w:p w:rsidR="00F94AF6" w:rsidRDefault="00F94AF6" w:rsidP="00B35B47">
      <w:pPr>
        <w:spacing w:after="0" w:line="360" w:lineRule="auto"/>
        <w:rPr>
          <w:rFonts w:cs="Times New Roman"/>
          <w:sz w:val="28"/>
          <w:szCs w:val="28"/>
        </w:rPr>
      </w:pPr>
    </w:p>
    <w:p w:rsidR="00B35B47" w:rsidRDefault="00B35B47" w:rsidP="00B35B47">
      <w:pPr>
        <w:spacing w:after="0" w:line="360" w:lineRule="auto"/>
        <w:rPr>
          <w:rFonts w:cs="Times New Roman"/>
          <w:sz w:val="28"/>
          <w:szCs w:val="28"/>
        </w:rPr>
      </w:pPr>
    </w:p>
    <w:p w:rsidR="00B35B47" w:rsidRPr="00B35B47" w:rsidRDefault="008624BD" w:rsidP="00B35B47">
      <w:pPr>
        <w:spacing w:after="0" w:line="360" w:lineRule="auto"/>
        <w:rPr>
          <w:rFonts w:cs="Times New Roman"/>
          <w:sz w:val="28"/>
          <w:szCs w:val="28"/>
        </w:rPr>
      </w:pPr>
      <w:r>
        <w:pict>
          <v:shape id="Object 1" o:spid="_x0000_i1029" type="#_x0000_t75" style="width:389.7pt;height:237.7pt">
            <v:imagedata r:id="rId21" o:title=""/>
          </v:shape>
        </w:pict>
      </w:r>
    </w:p>
    <w:p w:rsidR="00934B59" w:rsidRDefault="00934B59" w:rsidP="00B35B47">
      <w:pPr>
        <w:tabs>
          <w:tab w:val="left" w:pos="9923"/>
          <w:tab w:val="left" w:pos="10065"/>
        </w:tabs>
        <w:spacing w:after="0" w:line="360" w:lineRule="auto"/>
        <w:jc w:val="center"/>
        <w:rPr>
          <w:rFonts w:cs="Times New Roman"/>
          <w:szCs w:val="28"/>
        </w:rPr>
      </w:pPr>
      <w:r w:rsidRPr="00B35B47">
        <w:rPr>
          <w:rFonts w:cs="Times New Roman"/>
          <w:szCs w:val="28"/>
        </w:rPr>
        <w:t>Рис.</w:t>
      </w:r>
      <w:r w:rsidR="002808C7" w:rsidRPr="00B35B47">
        <w:rPr>
          <w:rFonts w:cs="Times New Roman"/>
          <w:szCs w:val="28"/>
        </w:rPr>
        <w:t>3</w:t>
      </w:r>
      <w:r w:rsidR="00B35B47">
        <w:rPr>
          <w:rFonts w:cs="Times New Roman"/>
          <w:szCs w:val="28"/>
        </w:rPr>
        <w:t xml:space="preserve"> –</w:t>
      </w:r>
      <w:r w:rsidRPr="00B35B47">
        <w:rPr>
          <w:rFonts w:cs="Times New Roman"/>
          <w:szCs w:val="28"/>
        </w:rPr>
        <w:t xml:space="preserve"> Экспериментальная зависимость модуля Юнга составного (кривая 1) и слоистого (кривая 2) стержней от модуля Юнга эпоксидного </w:t>
      </w:r>
      <w:proofErr w:type="spellStart"/>
      <w:r w:rsidRPr="00B35B47">
        <w:rPr>
          <w:rFonts w:cs="Times New Roman"/>
          <w:szCs w:val="28"/>
        </w:rPr>
        <w:t>адгезива</w:t>
      </w:r>
      <w:proofErr w:type="spellEnd"/>
    </w:p>
    <w:p w:rsidR="00B35B47" w:rsidRPr="00B35B47" w:rsidRDefault="00B35B47" w:rsidP="00B35B47">
      <w:pPr>
        <w:tabs>
          <w:tab w:val="left" w:pos="9923"/>
          <w:tab w:val="left" w:pos="10065"/>
        </w:tabs>
        <w:spacing w:after="0" w:line="360" w:lineRule="auto"/>
        <w:jc w:val="center"/>
        <w:rPr>
          <w:rFonts w:cs="Times New Roman"/>
          <w:szCs w:val="28"/>
        </w:rPr>
      </w:pPr>
    </w:p>
    <w:p w:rsidR="00934B59" w:rsidRPr="00B35B47" w:rsidRDefault="00806336" w:rsidP="00B35B47">
      <w:pPr>
        <w:tabs>
          <w:tab w:val="left" w:pos="1065"/>
        </w:tabs>
        <w:spacing w:after="0" w:line="360" w:lineRule="auto"/>
        <w:jc w:val="center"/>
        <w:rPr>
          <w:rFonts w:cs="Times New Roman"/>
          <w:sz w:val="28"/>
          <w:szCs w:val="28"/>
        </w:rPr>
      </w:pPr>
      <w:r w:rsidRPr="00B35B47">
        <w:rPr>
          <w:rFonts w:cs="Times New Roman"/>
          <w:position w:val="-36"/>
          <w:sz w:val="28"/>
          <w:szCs w:val="28"/>
        </w:rPr>
        <w:object w:dxaOrig="5760" w:dyaOrig="880">
          <v:shape id="_x0000_i1030" type="#_x0000_t75" style="width:290.3pt;height:44.55pt" o:ole="">
            <v:imagedata r:id="rId22" o:title=""/>
          </v:shape>
          <o:OLEObject Type="Embed" ProgID="Equation.DSMT4" ShapeID="_x0000_i1030" DrawAspect="Content" ObjectID="_1521629038" r:id="rId23"/>
        </w:object>
      </w:r>
    </w:p>
    <w:p w:rsidR="00806336" w:rsidRPr="00B35B47" w:rsidRDefault="00806336" w:rsidP="00B35B47">
      <w:pPr>
        <w:tabs>
          <w:tab w:val="left" w:pos="1065"/>
        </w:tabs>
        <w:spacing w:after="0" w:line="360" w:lineRule="auto"/>
        <w:jc w:val="right"/>
        <w:rPr>
          <w:rFonts w:cs="Times New Roman"/>
          <w:sz w:val="28"/>
          <w:szCs w:val="28"/>
        </w:rPr>
      </w:pPr>
      <w:r w:rsidRPr="00B35B47">
        <w:rPr>
          <w:rFonts w:cs="Times New Roman"/>
          <w:position w:val="-32"/>
          <w:sz w:val="28"/>
          <w:szCs w:val="28"/>
        </w:rPr>
        <w:object w:dxaOrig="6340" w:dyaOrig="740">
          <v:shape id="_x0000_i1031" type="#_x0000_t75" style="width:317.7pt;height:37.7pt" o:ole="">
            <v:imagedata r:id="rId24" o:title=""/>
          </v:shape>
          <o:OLEObject Type="Embed" ProgID="Equation.DSMT4" ShapeID="_x0000_i1031" DrawAspect="Content" ObjectID="_1521629039" r:id="rId25"/>
        </w:object>
      </w:r>
      <w:r w:rsidR="00B35B47">
        <w:rPr>
          <w:rFonts w:cs="Times New Roman"/>
          <w:sz w:val="28"/>
          <w:szCs w:val="28"/>
        </w:rPr>
        <w:t xml:space="preserve">           </w:t>
      </w:r>
      <w:r w:rsidR="009303C2" w:rsidRPr="00B35B47">
        <w:rPr>
          <w:rFonts w:cs="Times New Roman"/>
          <w:sz w:val="28"/>
          <w:szCs w:val="28"/>
        </w:rPr>
        <w:t xml:space="preserve"> (1)</w:t>
      </w:r>
    </w:p>
    <w:p w:rsidR="00806336" w:rsidRPr="00B35B47" w:rsidRDefault="00D42E5E" w:rsidP="00B35B47">
      <w:pPr>
        <w:tabs>
          <w:tab w:val="left" w:pos="1065"/>
        </w:tabs>
        <w:spacing w:after="0" w:line="360" w:lineRule="auto"/>
        <w:jc w:val="center"/>
        <w:rPr>
          <w:sz w:val="28"/>
          <w:szCs w:val="28"/>
        </w:rPr>
      </w:pPr>
      <w:r w:rsidRPr="00B35B47">
        <w:rPr>
          <w:position w:val="-40"/>
          <w:sz w:val="28"/>
          <w:szCs w:val="28"/>
        </w:rPr>
        <w:object w:dxaOrig="4300" w:dyaOrig="840">
          <v:shape id="_x0000_i1032" type="#_x0000_t75" style="width:3in;height:42.3pt" o:ole="">
            <v:imagedata r:id="rId26" o:title=""/>
          </v:shape>
          <o:OLEObject Type="Embed" ProgID="Equation.3" ShapeID="_x0000_i1032" DrawAspect="Content" ObjectID="_1521629040" r:id="rId27"/>
        </w:object>
      </w:r>
    </w:p>
    <w:p w:rsidR="004134FD" w:rsidRPr="00B35B47" w:rsidRDefault="004134FD" w:rsidP="00B35B47">
      <w:pPr>
        <w:tabs>
          <w:tab w:val="left" w:pos="1065"/>
        </w:tabs>
        <w:spacing w:after="0" w:line="360" w:lineRule="auto"/>
        <w:jc w:val="both"/>
        <w:rPr>
          <w:sz w:val="28"/>
          <w:szCs w:val="28"/>
        </w:rPr>
      </w:pPr>
      <w:r w:rsidRPr="00B35B47">
        <w:rPr>
          <w:sz w:val="28"/>
          <w:szCs w:val="28"/>
        </w:rPr>
        <w:t xml:space="preserve">Здесь индексом 0 и 1 внизу </w:t>
      </w:r>
      <w:proofErr w:type="gramStart"/>
      <w:r w:rsidRPr="00B35B47">
        <w:rPr>
          <w:sz w:val="28"/>
          <w:szCs w:val="28"/>
        </w:rPr>
        <w:t>обозначены</w:t>
      </w:r>
      <w:proofErr w:type="gramEnd"/>
      <w:r w:rsidRPr="00B35B47">
        <w:rPr>
          <w:sz w:val="28"/>
          <w:szCs w:val="28"/>
        </w:rPr>
        <w:t xml:space="preserve"> </w:t>
      </w:r>
      <w:r w:rsidR="00946F02" w:rsidRPr="00B35B47">
        <w:rPr>
          <w:sz w:val="28"/>
          <w:szCs w:val="28"/>
        </w:rPr>
        <w:t xml:space="preserve">субстрат и адгезив соответственно. </w:t>
      </w:r>
      <w:proofErr w:type="spellStart"/>
      <w:r w:rsidR="00946F02" w:rsidRPr="00B35B47">
        <w:rPr>
          <w:sz w:val="28"/>
          <w:szCs w:val="28"/>
          <w:lang w:val="en-US"/>
        </w:rPr>
        <w:t>E</w:t>
      </w:r>
      <w:r w:rsidR="00946F02" w:rsidRPr="00B35B47">
        <w:rPr>
          <w:sz w:val="28"/>
          <w:szCs w:val="28"/>
          <w:vertAlign w:val="subscript"/>
          <w:lang w:val="en-US"/>
        </w:rPr>
        <w:t>i</w:t>
      </w:r>
      <w:proofErr w:type="spellEnd"/>
      <w:r w:rsidR="00946F02" w:rsidRPr="00B35B47">
        <w:rPr>
          <w:sz w:val="28"/>
          <w:szCs w:val="28"/>
        </w:rPr>
        <w:t xml:space="preserve">, </w:t>
      </w:r>
      <w:r w:rsidR="00946F02" w:rsidRPr="00B35B47">
        <w:rPr>
          <w:rFonts w:cs="Times New Roman"/>
          <w:sz w:val="28"/>
          <w:szCs w:val="28"/>
        </w:rPr>
        <w:t>µ</w:t>
      </w:r>
      <w:proofErr w:type="spellStart"/>
      <w:r w:rsidR="00946F02" w:rsidRPr="00B35B47">
        <w:rPr>
          <w:sz w:val="28"/>
          <w:szCs w:val="28"/>
          <w:vertAlign w:val="subscript"/>
          <w:lang w:val="en-US"/>
        </w:rPr>
        <w:t>i</w:t>
      </w:r>
      <w:proofErr w:type="spellEnd"/>
      <w:r w:rsidR="00946F02" w:rsidRPr="00B35B47">
        <w:rPr>
          <w:sz w:val="28"/>
          <w:szCs w:val="28"/>
        </w:rPr>
        <w:t xml:space="preserve"> модули Юнга и коэффициенты Пуассона, </w:t>
      </w:r>
      <w:proofErr w:type="gramStart"/>
      <w:r w:rsidR="00946F02" w:rsidRPr="00B35B47">
        <w:rPr>
          <w:sz w:val="28"/>
          <w:szCs w:val="28"/>
          <w:lang w:val="en-US"/>
        </w:rPr>
        <w:t>v</w:t>
      </w:r>
      <w:r w:rsidR="00946F02" w:rsidRPr="00B35B47">
        <w:rPr>
          <w:sz w:val="28"/>
          <w:szCs w:val="28"/>
          <w:vertAlign w:val="subscript"/>
          <w:lang w:val="en-US"/>
        </w:rPr>
        <w:t>i</w:t>
      </w:r>
      <w:r w:rsidR="00946F02" w:rsidRPr="00B35B47">
        <w:rPr>
          <w:sz w:val="28"/>
          <w:szCs w:val="28"/>
          <w:vertAlign w:val="subscript"/>
        </w:rPr>
        <w:t xml:space="preserve"> </w:t>
      </w:r>
      <w:r w:rsidR="00946F02" w:rsidRPr="00B35B47">
        <w:rPr>
          <w:sz w:val="28"/>
          <w:szCs w:val="28"/>
        </w:rPr>
        <w:t>,</w:t>
      </w:r>
      <w:proofErr w:type="gramEnd"/>
      <w:r w:rsidR="00946F02" w:rsidRPr="00B35B47">
        <w:rPr>
          <w:sz w:val="28"/>
          <w:szCs w:val="28"/>
        </w:rPr>
        <w:t xml:space="preserve"> </w:t>
      </w:r>
      <w:r w:rsidR="00946F02" w:rsidRPr="00B35B47">
        <w:rPr>
          <w:sz w:val="28"/>
          <w:szCs w:val="28"/>
          <w:lang w:val="en-US"/>
        </w:rPr>
        <w:t>h</w:t>
      </w:r>
      <w:r w:rsidR="00946F02" w:rsidRPr="00B35B47">
        <w:rPr>
          <w:sz w:val="28"/>
          <w:szCs w:val="28"/>
          <w:vertAlign w:val="subscript"/>
          <w:lang w:val="en-US"/>
        </w:rPr>
        <w:t>i</w:t>
      </w:r>
      <w:r w:rsidR="00946F02" w:rsidRPr="00B35B47">
        <w:rPr>
          <w:sz w:val="28"/>
          <w:szCs w:val="28"/>
        </w:rPr>
        <w:t xml:space="preserve"> относительные объемы и абсолютные толщины, </w:t>
      </w:r>
      <w:r w:rsidR="00946F02" w:rsidRPr="00B35B47">
        <w:rPr>
          <w:rFonts w:cs="Times New Roman"/>
          <w:sz w:val="28"/>
          <w:szCs w:val="28"/>
        </w:rPr>
        <w:t>α</w:t>
      </w:r>
      <w:proofErr w:type="spellStart"/>
      <w:r w:rsidR="00946F02" w:rsidRPr="00B35B47">
        <w:rPr>
          <w:sz w:val="28"/>
          <w:szCs w:val="28"/>
          <w:vertAlign w:val="subscript"/>
          <w:lang w:val="en-US"/>
        </w:rPr>
        <w:t>i</w:t>
      </w:r>
      <w:proofErr w:type="spellEnd"/>
      <w:r w:rsidR="00946F02" w:rsidRPr="00B35B47">
        <w:rPr>
          <w:sz w:val="28"/>
          <w:szCs w:val="28"/>
        </w:rPr>
        <w:t xml:space="preserve"> коэффициенты линейного температурного расширения </w:t>
      </w:r>
      <w:proofErr w:type="spellStart"/>
      <w:r w:rsidR="00946F02" w:rsidRPr="00B35B47">
        <w:rPr>
          <w:sz w:val="28"/>
          <w:szCs w:val="28"/>
        </w:rPr>
        <w:t>адгезива</w:t>
      </w:r>
      <w:proofErr w:type="spellEnd"/>
      <w:r w:rsidR="00946F02" w:rsidRPr="00B35B47">
        <w:rPr>
          <w:sz w:val="28"/>
          <w:szCs w:val="28"/>
        </w:rPr>
        <w:t xml:space="preserve"> и субстрата.</w:t>
      </w:r>
    </w:p>
    <w:p w:rsidR="009303C2" w:rsidRPr="00B35B47" w:rsidRDefault="009303C2" w:rsidP="00B35B47">
      <w:pPr>
        <w:tabs>
          <w:tab w:val="left" w:pos="1065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sz w:val="28"/>
          <w:szCs w:val="28"/>
        </w:rPr>
        <w:t>Синергизм</w:t>
      </w:r>
      <w:r w:rsidR="005058B4" w:rsidRPr="00B35B47">
        <w:rPr>
          <w:sz w:val="28"/>
          <w:szCs w:val="28"/>
        </w:rPr>
        <w:t xml:space="preserve"> модуля Юнга слоистого стержня</w:t>
      </w:r>
      <w:r w:rsidRPr="00B35B47">
        <w:rPr>
          <w:sz w:val="28"/>
          <w:szCs w:val="28"/>
        </w:rPr>
        <w:t xml:space="preserve"> описывается вторым слагаемым </w:t>
      </w:r>
      <w:r w:rsidR="001E033C" w:rsidRPr="00B35B47">
        <w:rPr>
          <w:sz w:val="28"/>
          <w:szCs w:val="28"/>
        </w:rPr>
        <w:t xml:space="preserve">в знаменателе формулы (1). Из нее следует также, что при уменьшении размера частиц наполнителя </w:t>
      </w:r>
      <w:r w:rsidR="001E033C" w:rsidRPr="00B35B47">
        <w:rPr>
          <w:i/>
          <w:sz w:val="28"/>
          <w:szCs w:val="28"/>
          <w:lang w:val="en-US"/>
        </w:rPr>
        <w:t>l</w:t>
      </w:r>
      <w:r w:rsidR="001E033C" w:rsidRPr="00B35B47">
        <w:rPr>
          <w:i/>
          <w:sz w:val="28"/>
          <w:szCs w:val="28"/>
        </w:rPr>
        <w:t xml:space="preserve"> </w:t>
      </w:r>
      <w:r w:rsidR="001E033C" w:rsidRPr="00B35B47">
        <w:rPr>
          <w:sz w:val="28"/>
          <w:szCs w:val="28"/>
        </w:rPr>
        <w:t>никакого синергизма с точки зрения механики ожидать не следует – будет работать формула смеси. Это справедливо и для коэффициента температурного расширения  в (1).</w:t>
      </w:r>
    </w:p>
    <w:p w:rsidR="003061CF" w:rsidRPr="00B35B47" w:rsidRDefault="003061CF" w:rsidP="00B35B47">
      <w:pPr>
        <w:tabs>
          <w:tab w:val="left" w:pos="1065"/>
        </w:tabs>
        <w:spacing w:after="0" w:line="360" w:lineRule="auto"/>
        <w:jc w:val="center"/>
        <w:rPr>
          <w:rFonts w:cs="Times New Roman"/>
          <w:sz w:val="28"/>
          <w:szCs w:val="28"/>
        </w:rPr>
      </w:pPr>
      <w:r w:rsidRPr="00B35B47">
        <w:rPr>
          <w:noProof/>
          <w:sz w:val="28"/>
          <w:szCs w:val="28"/>
          <w:lang w:eastAsia="ru-RU"/>
        </w:rPr>
        <w:drawing>
          <wp:inline distT="0" distB="0" distL="0" distR="0" wp14:anchorId="1C288C5A" wp14:editId="5A9D1A1B">
            <wp:extent cx="4592782" cy="1924103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624" cy="192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E5E" w:rsidRPr="00B35B47" w:rsidRDefault="00D42E5E" w:rsidP="00B35B47">
      <w:pPr>
        <w:tabs>
          <w:tab w:val="left" w:pos="1065"/>
        </w:tabs>
        <w:spacing w:after="0"/>
        <w:jc w:val="center"/>
        <w:rPr>
          <w:szCs w:val="28"/>
        </w:rPr>
      </w:pPr>
      <w:r w:rsidRPr="00B35B47">
        <w:rPr>
          <w:szCs w:val="28"/>
        </w:rPr>
        <w:t>Рис.</w:t>
      </w:r>
      <w:r w:rsidR="00B35B47" w:rsidRPr="00B35B47">
        <w:rPr>
          <w:szCs w:val="28"/>
        </w:rPr>
        <w:t xml:space="preserve"> </w:t>
      </w:r>
      <w:r w:rsidR="002808C7" w:rsidRPr="00B35B47">
        <w:rPr>
          <w:szCs w:val="28"/>
        </w:rPr>
        <w:t>4</w:t>
      </w:r>
      <w:r w:rsidR="00B35B47" w:rsidRPr="00B35B47">
        <w:rPr>
          <w:szCs w:val="28"/>
        </w:rPr>
        <w:t xml:space="preserve"> – </w:t>
      </w:r>
      <w:r w:rsidRPr="00B35B47">
        <w:rPr>
          <w:szCs w:val="28"/>
        </w:rPr>
        <w:t>МОДЕЛЬ</w:t>
      </w:r>
      <w:proofErr w:type="gramStart"/>
      <w:r w:rsidRPr="00B35B47">
        <w:rPr>
          <w:szCs w:val="28"/>
        </w:rPr>
        <w:t>1</w:t>
      </w:r>
      <w:proofErr w:type="gramEnd"/>
      <w:r w:rsidRPr="00B35B47">
        <w:rPr>
          <w:szCs w:val="28"/>
        </w:rPr>
        <w:t xml:space="preserve">. Разорвано лишь центральное волокно. </w:t>
      </w:r>
      <w:r w:rsidR="00B35B47">
        <w:rPr>
          <w:szCs w:val="28"/>
        </w:rPr>
        <w:br/>
      </w:r>
      <w:r w:rsidRPr="00B35B47">
        <w:rPr>
          <w:szCs w:val="28"/>
        </w:rPr>
        <w:t>Матрица и сос</w:t>
      </w:r>
      <w:r w:rsidR="00B35B47" w:rsidRPr="00B35B47">
        <w:rPr>
          <w:szCs w:val="28"/>
        </w:rPr>
        <w:t>едние волокна остаются цельными</w:t>
      </w:r>
    </w:p>
    <w:p w:rsidR="00B35B47" w:rsidRDefault="00B35B47" w:rsidP="00B35B47">
      <w:pPr>
        <w:tabs>
          <w:tab w:val="left" w:pos="1065"/>
        </w:tabs>
        <w:spacing w:after="0" w:line="360" w:lineRule="auto"/>
        <w:jc w:val="both"/>
        <w:rPr>
          <w:sz w:val="28"/>
          <w:szCs w:val="28"/>
        </w:rPr>
      </w:pPr>
    </w:p>
    <w:p w:rsidR="00D33965" w:rsidRPr="00B35B47" w:rsidRDefault="00D33965" w:rsidP="00B35B47">
      <w:pPr>
        <w:tabs>
          <w:tab w:val="left" w:pos="1065"/>
        </w:tabs>
        <w:spacing w:after="0" w:line="336" w:lineRule="auto"/>
        <w:ind w:firstLine="709"/>
        <w:jc w:val="both"/>
        <w:rPr>
          <w:rFonts w:cs="Times New Roman"/>
          <w:sz w:val="28"/>
          <w:szCs w:val="28"/>
        </w:rPr>
      </w:pPr>
      <w:r w:rsidRPr="00B35B47">
        <w:rPr>
          <w:sz w:val="28"/>
          <w:szCs w:val="28"/>
        </w:rPr>
        <w:t>Решение второй задачи о передаче усилия от цельного волокна 2 к разорванному волокну 0 (рис.4) через контактный слой и матрицу представлено формулой (2) для максимального касательного напряжения на границе волокно 0 – матрица 1. Свойства волокон одинаковы. Рис. 5. Представляет распределение нормальных напряжений по длине волокон 0 и 2 вблизи разрыва волокна 0. Сплошные кривые, когда интенсивность адгезионного взаимодействия</w:t>
      </w:r>
      <w:r w:rsidR="00A6625A" w:rsidRPr="00B35B47">
        <w:rPr>
          <w:sz w:val="28"/>
          <w:szCs w:val="28"/>
        </w:rPr>
        <w:t xml:space="preserve"> </w:t>
      </w:r>
      <w:r w:rsidR="00A6625A" w:rsidRPr="00B35B47">
        <w:rPr>
          <w:sz w:val="28"/>
          <w:szCs w:val="28"/>
          <w:lang w:val="en-US"/>
        </w:rPr>
        <w:t>G</w:t>
      </w:r>
      <w:r w:rsidR="00A6625A" w:rsidRPr="00B35B47">
        <w:rPr>
          <w:sz w:val="28"/>
          <w:szCs w:val="28"/>
        </w:rPr>
        <w:t>*/</w:t>
      </w:r>
      <w:r w:rsidR="00A6625A" w:rsidRPr="00B35B47">
        <w:rPr>
          <w:sz w:val="28"/>
          <w:szCs w:val="28"/>
          <w:lang w:val="en-US"/>
        </w:rPr>
        <w:t>h</w:t>
      </w:r>
      <w:r w:rsidR="00A6625A" w:rsidRPr="00B35B47">
        <w:rPr>
          <w:sz w:val="28"/>
          <w:szCs w:val="28"/>
        </w:rPr>
        <w:t>*</w:t>
      </w:r>
      <w:r w:rsidRPr="00B35B47">
        <w:rPr>
          <w:sz w:val="28"/>
          <w:szCs w:val="28"/>
        </w:rPr>
        <w:t xml:space="preserve"> велик</w:t>
      </w:r>
      <w:r w:rsidR="00A6625A" w:rsidRPr="00B35B47">
        <w:rPr>
          <w:sz w:val="28"/>
          <w:szCs w:val="28"/>
        </w:rPr>
        <w:t>а</w:t>
      </w:r>
      <w:r w:rsidRPr="00B35B47">
        <w:rPr>
          <w:sz w:val="28"/>
          <w:szCs w:val="28"/>
        </w:rPr>
        <w:t>. Пунктирные кривые – когда интенсивность на порядок меньше.</w:t>
      </w:r>
      <w:r w:rsidR="007D5231" w:rsidRPr="00B35B47">
        <w:rPr>
          <w:sz w:val="28"/>
          <w:szCs w:val="28"/>
        </w:rPr>
        <w:t xml:space="preserve"> Во втором случае концентрация напряжений, или, иначе, эффективность передачи усилия </w:t>
      </w:r>
      <w:proofErr w:type="gramStart"/>
      <w:r w:rsidR="007D5231" w:rsidRPr="00B35B47">
        <w:rPr>
          <w:sz w:val="28"/>
          <w:szCs w:val="28"/>
        </w:rPr>
        <w:t>от</w:t>
      </w:r>
      <w:proofErr w:type="gramEnd"/>
      <w:r w:rsidR="007D5231" w:rsidRPr="00B35B47">
        <w:rPr>
          <w:sz w:val="28"/>
          <w:szCs w:val="28"/>
        </w:rPr>
        <w:t xml:space="preserve"> цельного к разорванному волокну, гораздо слабее. Но и максимальные касательные напряжения значительно меньше, нежели в первом случае (см. формулу (2)). Следует отметить, что</w:t>
      </w:r>
      <w:r w:rsidR="00A6625A" w:rsidRPr="00B35B47">
        <w:rPr>
          <w:sz w:val="28"/>
          <w:szCs w:val="28"/>
        </w:rPr>
        <w:t xml:space="preserve"> ширина</w:t>
      </w:r>
      <w:r w:rsidR="007D5231" w:rsidRPr="00B35B47">
        <w:rPr>
          <w:sz w:val="28"/>
          <w:szCs w:val="28"/>
        </w:rPr>
        <w:t xml:space="preserve"> краево</w:t>
      </w:r>
      <w:r w:rsidR="00A6625A" w:rsidRPr="00B35B47">
        <w:rPr>
          <w:sz w:val="28"/>
          <w:szCs w:val="28"/>
        </w:rPr>
        <w:t>го</w:t>
      </w:r>
      <w:r w:rsidR="007D5231" w:rsidRPr="00B35B47">
        <w:rPr>
          <w:sz w:val="28"/>
          <w:szCs w:val="28"/>
        </w:rPr>
        <w:t xml:space="preserve"> эффект</w:t>
      </w:r>
      <w:r w:rsidR="00A6625A" w:rsidRPr="00B35B47">
        <w:rPr>
          <w:sz w:val="28"/>
          <w:szCs w:val="28"/>
        </w:rPr>
        <w:t>а</w:t>
      </w:r>
      <w:r w:rsidR="007D5231" w:rsidRPr="00B35B47">
        <w:rPr>
          <w:sz w:val="28"/>
          <w:szCs w:val="28"/>
        </w:rPr>
        <w:t xml:space="preserve"> в матрице </w:t>
      </w:r>
      <w:r w:rsidR="00A6625A" w:rsidRPr="00B35B47">
        <w:rPr>
          <w:sz w:val="28"/>
          <w:szCs w:val="28"/>
        </w:rPr>
        <w:t xml:space="preserve">меньше ширины </w:t>
      </w:r>
      <w:r w:rsidR="007D5231" w:rsidRPr="00B35B47">
        <w:rPr>
          <w:sz w:val="28"/>
          <w:szCs w:val="28"/>
        </w:rPr>
        <w:t>краевого эффекта в волокне.</w:t>
      </w:r>
    </w:p>
    <w:p w:rsidR="003061CF" w:rsidRPr="00B35B47" w:rsidRDefault="008C6C15" w:rsidP="00B35B47">
      <w:pPr>
        <w:tabs>
          <w:tab w:val="left" w:pos="1065"/>
        </w:tabs>
        <w:spacing w:after="0" w:line="360" w:lineRule="auto"/>
        <w:jc w:val="right"/>
        <w:rPr>
          <w:sz w:val="28"/>
          <w:szCs w:val="28"/>
        </w:rPr>
      </w:pPr>
      <w:r w:rsidRPr="00B35B47">
        <w:rPr>
          <w:position w:val="-70"/>
          <w:sz w:val="28"/>
          <w:szCs w:val="28"/>
        </w:rPr>
        <w:object w:dxaOrig="5760" w:dyaOrig="2000">
          <v:shape id="_x0000_i1033" type="#_x0000_t75" style="width:4in;height:99.45pt" o:ole="">
            <v:imagedata r:id="rId29" o:title=""/>
          </v:shape>
          <o:OLEObject Type="Embed" ProgID="Equation.3" ShapeID="_x0000_i1033" DrawAspect="Content" ObjectID="_1521629041" r:id="rId30"/>
        </w:object>
      </w:r>
      <w:r w:rsidR="00B35B47">
        <w:rPr>
          <w:sz w:val="28"/>
          <w:szCs w:val="28"/>
        </w:rPr>
        <w:t xml:space="preserve">                </w:t>
      </w:r>
      <w:r w:rsidR="0042429A" w:rsidRPr="00B35B47">
        <w:rPr>
          <w:sz w:val="28"/>
          <w:szCs w:val="28"/>
        </w:rPr>
        <w:t xml:space="preserve">  </w:t>
      </w:r>
      <w:r w:rsidR="00A6625A" w:rsidRPr="00B35B47">
        <w:rPr>
          <w:sz w:val="28"/>
          <w:szCs w:val="28"/>
        </w:rPr>
        <w:t xml:space="preserve"> (2)</w:t>
      </w:r>
    </w:p>
    <w:p w:rsidR="004134FD" w:rsidRPr="00B35B47" w:rsidRDefault="004134FD" w:rsidP="00B35B47">
      <w:pPr>
        <w:tabs>
          <w:tab w:val="left" w:pos="1065"/>
        </w:tabs>
        <w:spacing w:after="0" w:line="360" w:lineRule="auto"/>
        <w:jc w:val="both"/>
        <w:rPr>
          <w:sz w:val="28"/>
          <w:szCs w:val="28"/>
        </w:rPr>
      </w:pPr>
      <w:r w:rsidRPr="00B35B47">
        <w:rPr>
          <w:sz w:val="28"/>
          <w:szCs w:val="28"/>
        </w:rPr>
        <w:t xml:space="preserve">Здесь </w:t>
      </w:r>
      <w:r w:rsidRPr="00B35B47">
        <w:rPr>
          <w:sz w:val="28"/>
          <w:szCs w:val="28"/>
          <w:lang w:val="en-US"/>
        </w:rPr>
        <w:t>E</w:t>
      </w:r>
      <w:r w:rsidRPr="00B35B47">
        <w:rPr>
          <w:sz w:val="28"/>
          <w:szCs w:val="28"/>
          <w:vertAlign w:val="subscript"/>
        </w:rPr>
        <w:t xml:space="preserve">0 </w:t>
      </w:r>
      <w:r w:rsidRPr="00B35B47">
        <w:rPr>
          <w:sz w:val="28"/>
          <w:szCs w:val="28"/>
        </w:rPr>
        <w:t xml:space="preserve">и </w:t>
      </w:r>
      <w:r w:rsidRPr="00B35B47">
        <w:rPr>
          <w:sz w:val="28"/>
          <w:szCs w:val="28"/>
          <w:lang w:val="en-US"/>
        </w:rPr>
        <w:t>E</w:t>
      </w:r>
      <w:r w:rsidRPr="00B35B47">
        <w:rPr>
          <w:sz w:val="28"/>
          <w:szCs w:val="28"/>
          <w:vertAlign w:val="subscript"/>
        </w:rPr>
        <w:t>1</w:t>
      </w:r>
      <w:r w:rsidRPr="00B35B47">
        <w:rPr>
          <w:sz w:val="28"/>
          <w:szCs w:val="28"/>
        </w:rPr>
        <w:t xml:space="preserve"> модули Юнга волокна и матрицы, </w:t>
      </w:r>
      <w:r w:rsidR="00D2367A" w:rsidRPr="00B35B47">
        <w:rPr>
          <w:sz w:val="28"/>
          <w:szCs w:val="28"/>
        </w:rPr>
        <w:t>2</w:t>
      </w:r>
      <w:r w:rsidRPr="00B35B47">
        <w:rPr>
          <w:sz w:val="28"/>
          <w:szCs w:val="28"/>
          <w:lang w:val="en-US"/>
        </w:rPr>
        <w:t>v</w:t>
      </w:r>
      <w:r w:rsidRPr="00B35B47">
        <w:rPr>
          <w:sz w:val="28"/>
          <w:szCs w:val="28"/>
          <w:vertAlign w:val="subscript"/>
        </w:rPr>
        <w:t>0</w:t>
      </w:r>
      <w:r w:rsidRPr="00B35B47">
        <w:rPr>
          <w:sz w:val="28"/>
          <w:szCs w:val="28"/>
        </w:rPr>
        <w:t xml:space="preserve"> и </w:t>
      </w:r>
      <w:r w:rsidRPr="00B35B47">
        <w:rPr>
          <w:sz w:val="28"/>
          <w:szCs w:val="28"/>
          <w:lang w:val="en-US"/>
        </w:rPr>
        <w:t>v</w:t>
      </w:r>
      <w:r w:rsidRPr="00B35B47">
        <w:rPr>
          <w:sz w:val="28"/>
          <w:szCs w:val="28"/>
          <w:vertAlign w:val="subscript"/>
        </w:rPr>
        <w:t xml:space="preserve">1 </w:t>
      </w:r>
      <w:r w:rsidRPr="00B35B47">
        <w:rPr>
          <w:sz w:val="28"/>
          <w:szCs w:val="28"/>
        </w:rPr>
        <w:t xml:space="preserve">относительные объемы волокна и матрицы, </w:t>
      </w:r>
      <w:r w:rsidRPr="00B35B47">
        <w:rPr>
          <w:sz w:val="28"/>
          <w:szCs w:val="28"/>
          <w:lang w:val="en-US"/>
        </w:rPr>
        <w:t>D</w:t>
      </w:r>
      <w:r w:rsidRPr="00B35B47">
        <w:rPr>
          <w:sz w:val="28"/>
          <w:szCs w:val="28"/>
          <w:vertAlign w:val="subscript"/>
        </w:rPr>
        <w:t>0</w:t>
      </w:r>
      <w:r w:rsidRPr="00B35B47">
        <w:rPr>
          <w:sz w:val="28"/>
          <w:szCs w:val="28"/>
        </w:rPr>
        <w:t xml:space="preserve"> диаметр волокна, </w:t>
      </w:r>
      <w:r w:rsidRPr="00B35B47">
        <w:rPr>
          <w:sz w:val="28"/>
          <w:szCs w:val="28"/>
          <w:lang w:val="en-US"/>
        </w:rPr>
        <w:t>b</w:t>
      </w:r>
      <w:r w:rsidRPr="00B35B47">
        <w:rPr>
          <w:sz w:val="28"/>
          <w:szCs w:val="28"/>
        </w:rPr>
        <w:t xml:space="preserve"> ширина образца </w:t>
      </w:r>
      <w:r w:rsidRPr="00B35B47">
        <w:rPr>
          <w:sz w:val="28"/>
          <w:szCs w:val="28"/>
          <w:lang w:val="en-US"/>
        </w:rPr>
        <w:t>b</w:t>
      </w:r>
      <w:r w:rsidRPr="00B35B47">
        <w:rPr>
          <w:sz w:val="28"/>
          <w:szCs w:val="28"/>
        </w:rPr>
        <w:t xml:space="preserve">=1м, </w:t>
      </w:r>
      <w:r w:rsidRPr="00B35B47">
        <w:rPr>
          <w:sz w:val="28"/>
          <w:szCs w:val="28"/>
          <w:lang w:val="en-US"/>
        </w:rPr>
        <w:t>G</w:t>
      </w:r>
      <w:r w:rsidRPr="00B35B47">
        <w:rPr>
          <w:sz w:val="28"/>
          <w:szCs w:val="28"/>
        </w:rPr>
        <w:t>*/</w:t>
      </w:r>
      <w:r w:rsidRPr="00B35B47">
        <w:rPr>
          <w:sz w:val="28"/>
          <w:szCs w:val="28"/>
          <w:lang w:val="en-US"/>
        </w:rPr>
        <w:t>h</w:t>
      </w:r>
      <w:r w:rsidRPr="00B35B47">
        <w:rPr>
          <w:sz w:val="28"/>
          <w:szCs w:val="28"/>
        </w:rPr>
        <w:t>*- интенсивность адгезионного взаимодействия.</w:t>
      </w:r>
      <w:r w:rsidR="004A1BF4" w:rsidRPr="00B35B47">
        <w:rPr>
          <w:sz w:val="28"/>
          <w:szCs w:val="28"/>
        </w:rPr>
        <w:t xml:space="preserve"> </w:t>
      </w:r>
      <w:r w:rsidR="00983B7C" w:rsidRPr="00B35B47">
        <w:rPr>
          <w:sz w:val="28"/>
          <w:szCs w:val="28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061CF" w:rsidRPr="00B35B47" w:rsidTr="00255378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61CF" w:rsidRPr="00B35B47" w:rsidRDefault="003061CF" w:rsidP="00B35B47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35B47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FF6D9A" wp14:editId="7D1C8715">
                  <wp:extent cx="3676650" cy="2662822"/>
                  <wp:effectExtent l="0" t="0" r="0" b="0"/>
                  <wp:docPr id="18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4772" cy="2668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1CF" w:rsidRPr="00B35B47" w:rsidTr="00255378">
        <w:trPr>
          <w:trHeight w:val="2186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61CF" w:rsidRPr="00B35B47" w:rsidRDefault="003061CF" w:rsidP="00B35B47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5B47">
              <w:rPr>
                <w:sz w:val="24"/>
                <w:szCs w:val="28"/>
              </w:rPr>
              <w:t>Рис.</w:t>
            </w:r>
            <w:r w:rsidR="00B35B47">
              <w:rPr>
                <w:sz w:val="24"/>
                <w:szCs w:val="28"/>
              </w:rPr>
              <w:t xml:space="preserve"> </w:t>
            </w:r>
            <w:r w:rsidR="002808C7" w:rsidRPr="00B35B47">
              <w:rPr>
                <w:sz w:val="24"/>
                <w:szCs w:val="28"/>
              </w:rPr>
              <w:t>5</w:t>
            </w:r>
            <w:r w:rsidR="00B35B47">
              <w:rPr>
                <w:sz w:val="24"/>
                <w:szCs w:val="28"/>
              </w:rPr>
              <w:t xml:space="preserve"> –</w:t>
            </w:r>
            <w:r w:rsidRPr="00B35B47">
              <w:rPr>
                <w:sz w:val="24"/>
                <w:szCs w:val="28"/>
              </w:rPr>
              <w:t xml:space="preserve"> МОДЕЛЬ 1. Разорвано волокно 0. Волокно 2 и матрица 1 </w:t>
            </w:r>
            <w:proofErr w:type="gramStart"/>
            <w:r w:rsidRPr="00B35B47">
              <w:rPr>
                <w:sz w:val="24"/>
                <w:szCs w:val="28"/>
              </w:rPr>
              <w:t>цельные</w:t>
            </w:r>
            <w:proofErr w:type="gramEnd"/>
            <w:r w:rsidRPr="00B35B47">
              <w:rPr>
                <w:sz w:val="24"/>
                <w:szCs w:val="28"/>
              </w:rPr>
              <w:t>. Распределение по длине нормальных напряжений в элементах системы вблизи места разрыва волокна 0. Сплошная кривая – базовый вариант, где интенсивно</w:t>
            </w:r>
            <w:r w:rsidR="00B35B47">
              <w:rPr>
                <w:sz w:val="24"/>
                <w:szCs w:val="28"/>
              </w:rPr>
              <w:t>сть адгезионного взаимодействия</w:t>
            </w:r>
            <w:r w:rsidRPr="00B35B47">
              <w:rPr>
                <w:sz w:val="24"/>
                <w:szCs w:val="28"/>
              </w:rPr>
              <w:t xml:space="preserve"> </w:t>
            </w:r>
            <w:r w:rsidRPr="00B35B47">
              <w:rPr>
                <w:position w:val="-10"/>
                <w:sz w:val="24"/>
                <w:szCs w:val="28"/>
              </w:rPr>
              <w:object w:dxaOrig="2560" w:dyaOrig="420">
                <v:shape id="_x0000_i1034" type="#_x0000_t75" style="width:126.85pt;height:20.55pt" o:ole="">
                  <v:imagedata r:id="rId32" o:title=""/>
                </v:shape>
                <o:OLEObject Type="Embed" ProgID="Equation.3" ShapeID="_x0000_i1034" DrawAspect="Content" ObjectID="_1521629042" r:id="rId33"/>
              </w:object>
            </w:r>
            <w:r w:rsidRPr="00B35B47">
              <w:rPr>
                <w:sz w:val="24"/>
                <w:szCs w:val="28"/>
              </w:rPr>
              <w:t xml:space="preserve"> и модуль Юнга волокон </w:t>
            </w:r>
            <w:r w:rsidRPr="00B35B47">
              <w:rPr>
                <w:position w:val="-12"/>
                <w:sz w:val="24"/>
                <w:szCs w:val="28"/>
              </w:rPr>
              <w:object w:dxaOrig="3280" w:dyaOrig="440">
                <v:shape id="_x0000_i1035" type="#_x0000_t75" style="width:163.45pt;height:21.7pt" o:ole="">
                  <v:imagedata r:id="rId34" o:title=""/>
                </v:shape>
                <o:OLEObject Type="Embed" ProgID="Equation.3" ShapeID="_x0000_i1035" DrawAspect="Content" ObjectID="_1521629043" r:id="rId35"/>
              </w:object>
            </w:r>
            <w:r w:rsidRPr="00B35B47">
              <w:rPr>
                <w:sz w:val="24"/>
                <w:szCs w:val="28"/>
              </w:rPr>
              <w:t xml:space="preserve">. Пунктирная кривая – вариант 1, в котором </w:t>
            </w:r>
            <w:r w:rsidR="002A5B4A" w:rsidRPr="00B35B47">
              <w:rPr>
                <w:position w:val="-10"/>
                <w:sz w:val="24"/>
                <w:szCs w:val="28"/>
              </w:rPr>
              <w:object w:dxaOrig="2540" w:dyaOrig="420">
                <v:shape id="_x0000_i1036" type="#_x0000_t75" style="width:128pt;height:20.55pt" o:ole="">
                  <v:imagedata r:id="rId36" o:title=""/>
                </v:shape>
                <o:OLEObject Type="Embed" ProgID="Equation.3" ShapeID="_x0000_i1036" DrawAspect="Content" ObjectID="_1521629044" r:id="rId37"/>
              </w:object>
            </w:r>
            <w:r w:rsidRPr="00B35B47">
              <w:rPr>
                <w:sz w:val="24"/>
                <w:szCs w:val="28"/>
              </w:rPr>
              <w:t>.</w:t>
            </w:r>
          </w:p>
        </w:tc>
      </w:tr>
    </w:tbl>
    <w:p w:rsidR="00B35B47" w:rsidRDefault="00B35B47" w:rsidP="00B35B47">
      <w:pPr>
        <w:tabs>
          <w:tab w:val="left" w:pos="1065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061CF" w:rsidRPr="00B35B47" w:rsidRDefault="00D2367A" w:rsidP="00B35B47">
      <w:pPr>
        <w:tabs>
          <w:tab w:val="left" w:pos="1065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Если по формуле (2) потребовать исполнения неравенства </w:t>
      </w:r>
      <w:r w:rsidRPr="00B35B47">
        <w:rPr>
          <w:position w:val="-12"/>
          <w:sz w:val="28"/>
          <w:szCs w:val="28"/>
        </w:rPr>
        <w:object w:dxaOrig="1160" w:dyaOrig="360">
          <v:shape id="_x0000_i1037" type="#_x0000_t75" style="width:57.15pt;height:18.3pt" o:ole="">
            <v:imagedata r:id="rId38" o:title=""/>
          </v:shape>
          <o:OLEObject Type="Embed" ProgID="Equation.3" ShapeID="_x0000_i1037" DrawAspect="Content" ObjectID="_1521629045" r:id="rId39"/>
        </w:object>
      </w:r>
      <w:r w:rsidRPr="00B35B47">
        <w:rPr>
          <w:sz w:val="28"/>
          <w:szCs w:val="28"/>
        </w:rPr>
        <w:t>.</w:t>
      </w:r>
    </w:p>
    <w:p w:rsidR="00D2367A" w:rsidRPr="00B35B47" w:rsidRDefault="00D2367A" w:rsidP="00B35B47">
      <w:pPr>
        <w:tabs>
          <w:tab w:val="left" w:pos="1065"/>
        </w:tabs>
        <w:spacing w:after="0" w:line="360" w:lineRule="auto"/>
        <w:jc w:val="both"/>
        <w:rPr>
          <w:sz w:val="28"/>
          <w:szCs w:val="28"/>
        </w:rPr>
      </w:pPr>
      <w:r w:rsidRPr="00B35B47">
        <w:rPr>
          <w:sz w:val="28"/>
          <w:szCs w:val="28"/>
        </w:rPr>
        <w:t xml:space="preserve">Т.е. максимальное касательное напряжения на границе волокно-матрица не должно превышать прочности адгезионной связи матрицы с волокном, то после несложных преобразований </w:t>
      </w:r>
      <w:r w:rsidR="00EC463C" w:rsidRPr="00B35B47">
        <w:rPr>
          <w:sz w:val="28"/>
          <w:szCs w:val="28"/>
        </w:rPr>
        <w:t>можно получить</w:t>
      </w:r>
    </w:p>
    <w:p w:rsidR="00EC463C" w:rsidRPr="00B35B47" w:rsidRDefault="00E41CC4" w:rsidP="008624BD">
      <w:pPr>
        <w:tabs>
          <w:tab w:val="left" w:pos="1065"/>
        </w:tabs>
        <w:spacing w:after="0" w:line="360" w:lineRule="auto"/>
        <w:jc w:val="right"/>
        <w:rPr>
          <w:rFonts w:cs="Times New Roman"/>
          <w:sz w:val="28"/>
          <w:szCs w:val="28"/>
        </w:rPr>
      </w:pPr>
      <w:r w:rsidRPr="00B35B47">
        <w:rPr>
          <w:rFonts w:cs="Times New Roman"/>
          <w:position w:val="-48"/>
          <w:sz w:val="28"/>
          <w:szCs w:val="28"/>
        </w:rPr>
        <w:object w:dxaOrig="7420" w:dyaOrig="1080">
          <v:shape id="_x0000_i1038" type="#_x0000_t75" style="width:370.3pt;height:53.7pt" o:ole="">
            <v:imagedata r:id="rId40" o:title=""/>
          </v:shape>
          <o:OLEObject Type="Embed" ProgID="Equation.3" ShapeID="_x0000_i1038" DrawAspect="Content" ObjectID="_1521629046" r:id="rId41"/>
        </w:object>
      </w:r>
      <w:r w:rsidR="00EC463C" w:rsidRPr="00B35B47">
        <w:rPr>
          <w:rFonts w:cs="Times New Roman"/>
          <w:sz w:val="28"/>
          <w:szCs w:val="28"/>
        </w:rPr>
        <w:t>.</w:t>
      </w:r>
      <w:r w:rsidR="008C6C15" w:rsidRPr="00B35B47">
        <w:rPr>
          <w:rFonts w:cs="Times New Roman"/>
          <w:sz w:val="28"/>
          <w:szCs w:val="28"/>
        </w:rPr>
        <w:t xml:space="preserve">      </w:t>
      </w:r>
      <w:r w:rsidR="0042429A" w:rsidRPr="00B35B47">
        <w:rPr>
          <w:rFonts w:cs="Times New Roman"/>
          <w:sz w:val="28"/>
          <w:szCs w:val="28"/>
        </w:rPr>
        <w:t xml:space="preserve">  </w:t>
      </w:r>
      <w:r w:rsidR="008C6C15" w:rsidRPr="00B35B47">
        <w:rPr>
          <w:rFonts w:cs="Times New Roman"/>
          <w:sz w:val="28"/>
          <w:szCs w:val="28"/>
        </w:rPr>
        <w:t xml:space="preserve"> (3)</w:t>
      </w:r>
    </w:p>
    <w:p w:rsidR="008C6C15" w:rsidRPr="00B35B47" w:rsidRDefault="008C6C15" w:rsidP="00B35B47">
      <w:pPr>
        <w:tabs>
          <w:tab w:val="left" w:pos="1065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rFonts w:cs="Times New Roman"/>
          <w:sz w:val="28"/>
          <w:szCs w:val="28"/>
        </w:rPr>
        <w:t xml:space="preserve">После подстановки средней прочности волокна </w:t>
      </w:r>
      <w:r w:rsidRPr="00B35B47">
        <w:rPr>
          <w:rFonts w:cs="Times New Roman"/>
          <w:sz w:val="28"/>
          <w:szCs w:val="28"/>
        </w:rPr>
        <w:sym w:font="Symbol" w:char="F073"/>
      </w:r>
      <w:r w:rsidRPr="00B35B47">
        <w:rPr>
          <w:rFonts w:cs="Times New Roman"/>
          <w:sz w:val="28"/>
          <w:szCs w:val="28"/>
          <w:vertAlign w:val="subscript"/>
          <w:lang w:val="en-US"/>
        </w:rPr>
        <w:t>b</w:t>
      </w:r>
      <w:r w:rsidRPr="00B35B47">
        <w:rPr>
          <w:rFonts w:cs="Times New Roman"/>
          <w:sz w:val="28"/>
          <w:szCs w:val="28"/>
        </w:rPr>
        <w:t xml:space="preserve"> вместо </w:t>
      </w:r>
      <w:r w:rsidRPr="00B35B47">
        <w:rPr>
          <w:rFonts w:cs="Times New Roman"/>
          <w:sz w:val="28"/>
          <w:szCs w:val="28"/>
        </w:rPr>
        <w:sym w:font="Symbol" w:char="F073"/>
      </w:r>
      <w:r w:rsidRPr="00B35B47">
        <w:rPr>
          <w:rFonts w:cs="Times New Roman"/>
          <w:i/>
          <w:sz w:val="28"/>
          <w:szCs w:val="28"/>
          <w:vertAlign w:val="subscript"/>
          <w:lang w:val="en-US"/>
        </w:rPr>
        <w:t>f</w:t>
      </w:r>
      <w:r w:rsidRPr="00B35B47">
        <w:rPr>
          <w:rFonts w:cs="Times New Roman"/>
          <w:sz w:val="28"/>
          <w:szCs w:val="28"/>
        </w:rPr>
        <w:t xml:space="preserve"> в (3)  и</w:t>
      </w:r>
      <w:r w:rsidR="00304E8D" w:rsidRPr="00B35B47">
        <w:rPr>
          <w:rFonts w:cs="Times New Roman"/>
          <w:sz w:val="28"/>
          <w:szCs w:val="28"/>
        </w:rPr>
        <w:t xml:space="preserve"> соотношение</w:t>
      </w:r>
      <w:r w:rsidRPr="00B35B47">
        <w:rPr>
          <w:rFonts w:cs="Times New Roman"/>
          <w:sz w:val="28"/>
          <w:szCs w:val="28"/>
        </w:rPr>
        <w:t xml:space="preserve"> (3) в (2) получаем соотношение, связывающее прочность волокна, прочность адгезионной связи и интенсивность адгезионного взаимодействия</w:t>
      </w:r>
      <w:r w:rsidRPr="00B35B47">
        <w:rPr>
          <w:rFonts w:cs="Times New Roman"/>
          <w:position w:val="-10"/>
          <w:sz w:val="28"/>
          <w:szCs w:val="28"/>
        </w:rPr>
        <w:object w:dxaOrig="180" w:dyaOrig="340">
          <v:shape id="_x0000_i1039" type="#_x0000_t75" style="width:9.15pt;height:17.15pt" o:ole="">
            <v:imagedata r:id="rId42" o:title=""/>
          </v:shape>
          <o:OLEObject Type="Embed" ProgID="Equation.3" ShapeID="_x0000_i1039" DrawAspect="Content" ObjectID="_1521629047" r:id="rId43"/>
        </w:object>
      </w:r>
      <w:r w:rsidRPr="00B35B47">
        <w:rPr>
          <w:sz w:val="28"/>
          <w:szCs w:val="28"/>
        </w:rPr>
        <w:t xml:space="preserve"> </w:t>
      </w:r>
      <w:r w:rsidR="008E23B4" w:rsidRPr="00B35B47">
        <w:rPr>
          <w:position w:val="-42"/>
          <w:sz w:val="28"/>
          <w:szCs w:val="28"/>
        </w:rPr>
        <w:object w:dxaOrig="9400" w:dyaOrig="960">
          <v:shape id="_x0000_i1040" type="#_x0000_t75" style="width:409.15pt;height:48pt" o:ole="">
            <v:imagedata r:id="rId44" o:title=""/>
          </v:shape>
          <o:OLEObject Type="Embed" ProgID="Equation.3" ShapeID="_x0000_i1040" DrawAspect="Content" ObjectID="_1521629048" r:id="rId45"/>
        </w:object>
      </w:r>
      <w:r w:rsidR="00AE7535" w:rsidRPr="00B35B47">
        <w:rPr>
          <w:sz w:val="28"/>
          <w:szCs w:val="28"/>
        </w:rPr>
        <w:t xml:space="preserve">  </w:t>
      </w:r>
      <w:r w:rsidR="008624BD">
        <w:rPr>
          <w:sz w:val="28"/>
          <w:szCs w:val="28"/>
        </w:rPr>
        <w:t xml:space="preserve">     </w:t>
      </w:r>
      <w:r w:rsidR="00AE7535" w:rsidRPr="00B35B47">
        <w:rPr>
          <w:sz w:val="28"/>
          <w:szCs w:val="28"/>
        </w:rPr>
        <w:t>(4)</w:t>
      </w:r>
      <w:bookmarkStart w:id="0" w:name="_GoBack"/>
      <w:bookmarkEnd w:id="0"/>
    </w:p>
    <w:p w:rsidR="00AE7535" w:rsidRPr="00B35B47" w:rsidRDefault="00AE7535" w:rsidP="00B35B47">
      <w:pPr>
        <w:tabs>
          <w:tab w:val="left" w:pos="1065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sz w:val="28"/>
          <w:szCs w:val="28"/>
        </w:rPr>
        <w:t>Соотношение (4) может быть упрощено.</w:t>
      </w:r>
    </w:p>
    <w:p w:rsidR="00AE7535" w:rsidRPr="00B35B47" w:rsidRDefault="00AE7535" w:rsidP="00B35B47">
      <w:pPr>
        <w:tabs>
          <w:tab w:val="left" w:pos="1065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35B47">
        <w:rPr>
          <w:sz w:val="28"/>
          <w:szCs w:val="28"/>
        </w:rPr>
        <w:t xml:space="preserve">В заключение следует </w:t>
      </w:r>
      <w:r w:rsidR="000B45DF" w:rsidRPr="00B35B47">
        <w:rPr>
          <w:sz w:val="28"/>
          <w:szCs w:val="28"/>
        </w:rPr>
        <w:t>отметить</w:t>
      </w:r>
      <w:r w:rsidR="005C31F3" w:rsidRPr="00B35B47">
        <w:rPr>
          <w:sz w:val="28"/>
          <w:szCs w:val="28"/>
        </w:rPr>
        <w:t xml:space="preserve">, что </w:t>
      </w:r>
      <w:r w:rsidR="000B45DF" w:rsidRPr="00B35B47">
        <w:rPr>
          <w:sz w:val="28"/>
          <w:szCs w:val="28"/>
        </w:rPr>
        <w:t xml:space="preserve">при решении задач механики адгезионных соединений авторы на границе адгезив – субстрат ограничиваются удовлетворением требований непрерывности векторов перемещений и напряжений, считая адгезионное взаимодействие абсолютным. Здесь предложено ввести дополнительный параметр, характеризующий качество адгезионного контакта - </w:t>
      </w:r>
      <w:r w:rsidRPr="00B35B47">
        <w:rPr>
          <w:sz w:val="28"/>
          <w:szCs w:val="28"/>
        </w:rPr>
        <w:t xml:space="preserve">интенсивность адгезионного взаимодействия </w:t>
      </w:r>
      <w:proofErr w:type="spellStart"/>
      <w:r w:rsidRPr="00B35B47">
        <w:rPr>
          <w:sz w:val="28"/>
          <w:szCs w:val="28"/>
        </w:rPr>
        <w:t>адгезива</w:t>
      </w:r>
      <w:proofErr w:type="spellEnd"/>
      <w:r w:rsidRPr="00B35B47">
        <w:rPr>
          <w:sz w:val="28"/>
          <w:szCs w:val="28"/>
        </w:rPr>
        <w:t xml:space="preserve"> с субстратом. Предлагаемая теория, основанная на этом признании, мног</w:t>
      </w:r>
      <w:r w:rsidR="00E4598C" w:rsidRPr="00B35B47">
        <w:rPr>
          <w:sz w:val="28"/>
          <w:szCs w:val="28"/>
        </w:rPr>
        <w:t>о</w:t>
      </w:r>
      <w:r w:rsidRPr="00B35B47">
        <w:rPr>
          <w:sz w:val="28"/>
          <w:szCs w:val="28"/>
        </w:rPr>
        <w:t>е описывает и объясняет.</w:t>
      </w:r>
    </w:p>
    <w:p w:rsidR="00B35B47" w:rsidRDefault="00B35B47" w:rsidP="00B35B47">
      <w:pPr>
        <w:tabs>
          <w:tab w:val="left" w:pos="1065"/>
        </w:tabs>
        <w:spacing w:after="0" w:line="360" w:lineRule="auto"/>
        <w:jc w:val="center"/>
        <w:rPr>
          <w:sz w:val="28"/>
          <w:szCs w:val="28"/>
        </w:rPr>
      </w:pPr>
    </w:p>
    <w:p w:rsidR="0092627B" w:rsidRPr="00B35B47" w:rsidRDefault="00B35B47" w:rsidP="00B35B47">
      <w:pPr>
        <w:tabs>
          <w:tab w:val="left" w:pos="1065"/>
        </w:tabs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92627B" w:rsidRPr="00B35B47" w:rsidRDefault="0092627B" w:rsidP="00B35B47">
      <w:pPr>
        <w:pStyle w:val="a5"/>
        <w:numPr>
          <w:ilvl w:val="0"/>
          <w:numId w:val="3"/>
        </w:numPr>
        <w:tabs>
          <w:tab w:val="left" w:pos="851"/>
          <w:tab w:val="left" w:pos="1065"/>
        </w:tabs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Рабинович А.Л. Введение в механику армированных полимеров. - М.: Наука, 1970, 482 с.</w:t>
      </w:r>
    </w:p>
    <w:p w:rsidR="0092627B" w:rsidRPr="00B35B47" w:rsidRDefault="0092627B" w:rsidP="00B35B47">
      <w:pPr>
        <w:pStyle w:val="a5"/>
        <w:numPr>
          <w:ilvl w:val="0"/>
          <w:numId w:val="3"/>
        </w:numPr>
        <w:tabs>
          <w:tab w:val="left" w:pos="851"/>
          <w:tab w:val="left" w:pos="1065"/>
        </w:tabs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Фрейдин А.С., Турусов Р.А. Свойства и расчёт адгезионных соединений. – М.: Химия, 1990, 255 с.</w:t>
      </w:r>
    </w:p>
    <w:p w:rsidR="0092627B" w:rsidRPr="00B35B47" w:rsidRDefault="0092627B" w:rsidP="00B35B47">
      <w:pPr>
        <w:pStyle w:val="a5"/>
        <w:numPr>
          <w:ilvl w:val="0"/>
          <w:numId w:val="3"/>
        </w:numPr>
        <w:tabs>
          <w:tab w:val="left" w:pos="851"/>
          <w:tab w:val="left" w:pos="1065"/>
        </w:tabs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Турусов Р.А. Адгезионная механика, - М.: МГСУ, 2015, 230 с.</w:t>
      </w:r>
    </w:p>
    <w:p w:rsidR="0092627B" w:rsidRPr="00B35B47" w:rsidRDefault="0092627B" w:rsidP="00B35B47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Берлин А.А. Принципы создания композиционных полимерных материалов. - М.: Химия, 1990, 240 с.</w:t>
      </w:r>
    </w:p>
    <w:p w:rsidR="008E23B4" w:rsidRPr="00B35B47" w:rsidRDefault="008E23B4" w:rsidP="00B35B47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B35B47">
        <w:rPr>
          <w:rFonts w:cs="Times New Roman"/>
          <w:sz w:val="28"/>
          <w:szCs w:val="28"/>
        </w:rPr>
        <w:t>Полимерные композиционные материалы. Свойства, структура, технология. Под ред. Берлина А.А., Санкт-Петербург: «Профессия», 2009, 555 с.</w:t>
      </w:r>
    </w:p>
    <w:p w:rsidR="00BB1E4D" w:rsidRPr="00B35B47" w:rsidRDefault="00BB1E4D" w:rsidP="00B35B47">
      <w:pPr>
        <w:tabs>
          <w:tab w:val="left" w:pos="709"/>
        </w:tabs>
        <w:spacing w:after="0" w:line="360" w:lineRule="auto"/>
        <w:jc w:val="both"/>
        <w:rPr>
          <w:rFonts w:cs="Times New Roman"/>
          <w:sz w:val="28"/>
          <w:szCs w:val="28"/>
          <w:lang w:val="en-US"/>
        </w:rPr>
      </w:pPr>
    </w:p>
    <w:sectPr w:rsidR="00BB1E4D" w:rsidRPr="00B35B47" w:rsidSect="009D2993">
      <w:footerReference w:type="default" r:id="rId4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B47" w:rsidRDefault="00B35B47" w:rsidP="00B35B47">
      <w:pPr>
        <w:spacing w:after="0" w:line="240" w:lineRule="auto"/>
      </w:pPr>
      <w:r>
        <w:separator/>
      </w:r>
    </w:p>
  </w:endnote>
  <w:endnote w:type="continuationSeparator" w:id="0">
    <w:p w:rsidR="00B35B47" w:rsidRDefault="00B35B47" w:rsidP="00B35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082486"/>
      <w:docPartObj>
        <w:docPartGallery w:val="Page Numbers (Bottom of Page)"/>
        <w:docPartUnique/>
      </w:docPartObj>
    </w:sdtPr>
    <w:sdtEndPr/>
    <w:sdtContent>
      <w:p w:rsidR="00B35B47" w:rsidRDefault="00B35B4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4BD">
          <w:rPr>
            <w:noProof/>
          </w:rPr>
          <w:t>11</w:t>
        </w:r>
        <w:r>
          <w:fldChar w:fldCharType="end"/>
        </w:r>
      </w:p>
    </w:sdtContent>
  </w:sdt>
  <w:p w:rsidR="00B35B47" w:rsidRDefault="00B35B4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B47" w:rsidRDefault="00B35B47" w:rsidP="00B35B47">
      <w:pPr>
        <w:spacing w:after="0" w:line="240" w:lineRule="auto"/>
      </w:pPr>
      <w:r>
        <w:separator/>
      </w:r>
    </w:p>
  </w:footnote>
  <w:footnote w:type="continuationSeparator" w:id="0">
    <w:p w:rsidR="00B35B47" w:rsidRDefault="00B35B47" w:rsidP="00B35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F535D"/>
    <w:multiLevelType w:val="hybridMultilevel"/>
    <w:tmpl w:val="C42098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E2842"/>
    <w:multiLevelType w:val="hybridMultilevel"/>
    <w:tmpl w:val="4A8C6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C407A"/>
    <w:multiLevelType w:val="hybridMultilevel"/>
    <w:tmpl w:val="817E61CC"/>
    <w:lvl w:ilvl="0" w:tplc="5590D94A">
      <w:start w:val="1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E9D"/>
    <w:rsid w:val="00033404"/>
    <w:rsid w:val="0008154F"/>
    <w:rsid w:val="000B3305"/>
    <w:rsid w:val="000B45DF"/>
    <w:rsid w:val="00190846"/>
    <w:rsid w:val="001D538A"/>
    <w:rsid w:val="001E033C"/>
    <w:rsid w:val="00203C83"/>
    <w:rsid w:val="002178C2"/>
    <w:rsid w:val="0025093B"/>
    <w:rsid w:val="002659C1"/>
    <w:rsid w:val="002808C7"/>
    <w:rsid w:val="002A5B4A"/>
    <w:rsid w:val="002F7491"/>
    <w:rsid w:val="00304E8D"/>
    <w:rsid w:val="003061CF"/>
    <w:rsid w:val="00306C67"/>
    <w:rsid w:val="0031477C"/>
    <w:rsid w:val="00392BF2"/>
    <w:rsid w:val="003D461F"/>
    <w:rsid w:val="003E32CB"/>
    <w:rsid w:val="003E4349"/>
    <w:rsid w:val="004134FD"/>
    <w:rsid w:val="0042429A"/>
    <w:rsid w:val="00485B26"/>
    <w:rsid w:val="004A1BF4"/>
    <w:rsid w:val="005058B4"/>
    <w:rsid w:val="0052764A"/>
    <w:rsid w:val="005851EB"/>
    <w:rsid w:val="005C31F3"/>
    <w:rsid w:val="005D58D6"/>
    <w:rsid w:val="005E7DC7"/>
    <w:rsid w:val="00630BD2"/>
    <w:rsid w:val="00674C2F"/>
    <w:rsid w:val="006C0E12"/>
    <w:rsid w:val="006C3FD9"/>
    <w:rsid w:val="0071102D"/>
    <w:rsid w:val="00725A06"/>
    <w:rsid w:val="00761E34"/>
    <w:rsid w:val="007624AB"/>
    <w:rsid w:val="00762DB0"/>
    <w:rsid w:val="00773DB7"/>
    <w:rsid w:val="00795362"/>
    <w:rsid w:val="007C09CB"/>
    <w:rsid w:val="007C2A18"/>
    <w:rsid w:val="007D5231"/>
    <w:rsid w:val="00806336"/>
    <w:rsid w:val="008624BD"/>
    <w:rsid w:val="008C6C15"/>
    <w:rsid w:val="008E23B4"/>
    <w:rsid w:val="0092627B"/>
    <w:rsid w:val="009303C2"/>
    <w:rsid w:val="00934B59"/>
    <w:rsid w:val="00946F02"/>
    <w:rsid w:val="00983B7C"/>
    <w:rsid w:val="009B1364"/>
    <w:rsid w:val="009B6FC2"/>
    <w:rsid w:val="009D2993"/>
    <w:rsid w:val="009F73BA"/>
    <w:rsid w:val="00A018D2"/>
    <w:rsid w:val="00A329B2"/>
    <w:rsid w:val="00A6625A"/>
    <w:rsid w:val="00A73BFA"/>
    <w:rsid w:val="00A75BFD"/>
    <w:rsid w:val="00A93A41"/>
    <w:rsid w:val="00A94557"/>
    <w:rsid w:val="00AE60B4"/>
    <w:rsid w:val="00AE7535"/>
    <w:rsid w:val="00AF7AD3"/>
    <w:rsid w:val="00B35B47"/>
    <w:rsid w:val="00B75472"/>
    <w:rsid w:val="00B83F31"/>
    <w:rsid w:val="00BA1CA7"/>
    <w:rsid w:val="00BB1E4D"/>
    <w:rsid w:val="00BE4823"/>
    <w:rsid w:val="00C32B6A"/>
    <w:rsid w:val="00C35C48"/>
    <w:rsid w:val="00C4756D"/>
    <w:rsid w:val="00C47CB7"/>
    <w:rsid w:val="00C6336D"/>
    <w:rsid w:val="00C750E3"/>
    <w:rsid w:val="00CE64B8"/>
    <w:rsid w:val="00D2367A"/>
    <w:rsid w:val="00D33965"/>
    <w:rsid w:val="00D42E5E"/>
    <w:rsid w:val="00D6661E"/>
    <w:rsid w:val="00DA1078"/>
    <w:rsid w:val="00DE1877"/>
    <w:rsid w:val="00E41CC4"/>
    <w:rsid w:val="00E4598C"/>
    <w:rsid w:val="00E968C8"/>
    <w:rsid w:val="00EA0E9D"/>
    <w:rsid w:val="00EC463C"/>
    <w:rsid w:val="00ED55E3"/>
    <w:rsid w:val="00EE2538"/>
    <w:rsid w:val="00F94AF6"/>
    <w:rsid w:val="00FC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B4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5C48"/>
    <w:rPr>
      <w:rFonts w:ascii="Times New Roman" w:hAnsi="Times New Roman"/>
      <w:b/>
      <w:bCs/>
      <w:sz w:val="28"/>
    </w:rPr>
  </w:style>
  <w:style w:type="paragraph" w:styleId="a4">
    <w:name w:val="No Spacing"/>
    <w:uiPriority w:val="1"/>
    <w:qFormat/>
    <w:rsid w:val="001D538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 Paragraph"/>
    <w:basedOn w:val="a"/>
    <w:uiPriority w:val="99"/>
    <w:qFormat/>
    <w:rsid w:val="00EA0E9D"/>
    <w:pPr>
      <w:ind w:left="720"/>
      <w:contextualSpacing/>
    </w:pPr>
  </w:style>
  <w:style w:type="paragraph" w:styleId="a6">
    <w:name w:val="Body Text"/>
    <w:basedOn w:val="a"/>
    <w:link w:val="a7"/>
    <w:rsid w:val="00C47CB7"/>
    <w:pPr>
      <w:spacing w:after="0" w:line="360" w:lineRule="auto"/>
      <w:jc w:val="both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7C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750E3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306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06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6C6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35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35B47"/>
    <w:rPr>
      <w:rFonts w:ascii="Times New Roman" w:hAnsi="Times New Roman"/>
      <w:sz w:val="24"/>
    </w:rPr>
  </w:style>
  <w:style w:type="paragraph" w:styleId="ae">
    <w:name w:val="footer"/>
    <w:basedOn w:val="a"/>
    <w:link w:val="af"/>
    <w:uiPriority w:val="99"/>
    <w:unhideWhenUsed/>
    <w:rsid w:val="00B35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35B47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-turusov@yandex.ru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2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5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9.bin"/><Relationship Id="rId38" Type="http://schemas.openxmlformats.org/officeDocument/2006/relationships/image" Target="media/image18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png"/><Relationship Id="rId29" Type="http://schemas.openxmlformats.org/officeDocument/2006/relationships/image" Target="media/image13.wmf"/><Relationship Id="rId41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5.bin"/><Relationship Id="rId28" Type="http://schemas.openxmlformats.org/officeDocument/2006/relationships/image" Target="media/image12.png"/><Relationship Id="rId36" Type="http://schemas.openxmlformats.org/officeDocument/2006/relationships/image" Target="media/image17.wmf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hyperlink" Target="mailto:berlin@chph.ras.ru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Маргарита Сергеевна Закржевская</cp:lastModifiedBy>
  <cp:revision>10</cp:revision>
  <dcterms:created xsi:type="dcterms:W3CDTF">2016-03-30T08:12:00Z</dcterms:created>
  <dcterms:modified xsi:type="dcterms:W3CDTF">2016-04-08T10:57:00Z</dcterms:modified>
</cp:coreProperties>
</file>